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全天复盘-2026-07-07周二"/>
      <w:r>
        <w:t xml:space="preserve">🕑 全天复盘 | 2026-07-07（周二）</w:t>
      </w:r>
      <w:bookmarkEnd w:id="20"/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1" w:name="全天行情概览"/>
      <w:r>
        <w:t xml:space="preserve">📊 全天行情概览</w:t>
      </w:r>
      <w:bookmarkEnd w:id="21"/>
    </w:p>
    <w:p>
      <w:pPr>
        <w:numPr>
          <w:ilvl w:val="0"/>
          <w:numId w:val="1001"/>
        </w:numPr>
        <w:pStyle w:val="Compact"/>
      </w:pPr>
      <w:r>
        <w:t xml:space="preserve">📉 上证指数 3990.2353 点，-1.2621%；深证成指 15225.1130 点，-1.2434%；创业板指 3911.9070 点，-0.9358%。</w:t>
      </w:r>
    </w:p>
    <w:p>
      <w:pPr>
        <w:numPr>
          <w:ilvl w:val="0"/>
          <w:numId w:val="1001"/>
        </w:numPr>
        <w:pStyle w:val="Compact"/>
      </w:pPr>
      <w:r>
        <w:t xml:space="preserve">📈 科创50 2001.5859 点，+0.2747%；📉 沪深300 4792.2624 点，-1.0272%。</w:t>
      </w:r>
    </w:p>
    <w:p>
      <w:pPr>
        <w:numPr>
          <w:ilvl w:val="0"/>
          <w:numId w:val="1001"/>
        </w:numPr>
        <w:pStyle w:val="Compact"/>
      </w:pPr>
      <w:r>
        <w:t xml:space="preserve">💰 沪市成交额 11963.71亿，深市成交额 13847.77亿，两市合计 25811.48亿。</w:t>
      </w:r>
    </w:p>
    <w:p>
      <w:pPr>
        <w:numPr>
          <w:ilvl w:val="0"/>
          <w:numId w:val="1001"/>
        </w:numPr>
        <w:pStyle w:val="Compact"/>
      </w:pPr>
      <w:r>
        <w:t xml:space="preserve">💰 对比昨日：昨日沪市 14321.13亿、深市 16589.99亿、两市合计 30911.12亿；今日两市较昨日减少 5099.64亿，显示明显缩量。</w:t>
      </w:r>
    </w:p>
    <w:p>
      <w:pPr>
        <w:numPr>
          <w:ilvl w:val="0"/>
          <w:numId w:val="1001"/>
        </w:numPr>
        <w:pStyle w:val="Compact"/>
      </w:pPr>
      <w:r>
        <w:t xml:space="preserve">⚠️</w:t>
      </w:r>
      <w:r>
        <w:t xml:space="preserve"> </w:t>
      </w:r>
      <w:r>
        <w:rPr>
          <w:rStyle w:val="VerbatimChar"/>
        </w:rPr>
        <w:t xml:space="preserve">market_breadth.ok=false</w:t>
      </w:r>
      <w:r>
        <w:t xml:space="preserve">、</w:t>
      </w:r>
      <w:r>
        <w:rPr>
          <w:rStyle w:val="VerbatimChar"/>
        </w:rPr>
        <w:t xml:space="preserve">money_flow.ok=false</w:t>
      </w:r>
      <w:r>
        <w:t xml:space="preserve">、</w:t>
      </w:r>
      <w:r>
        <w:rPr>
          <w:rStyle w:val="VerbatimChar"/>
        </w:rPr>
        <w:t xml:space="preserve">sector_performance.ok=false</w:t>
      </w:r>
      <w:r>
        <w:t xml:space="preserve">、</w:t>
      </w:r>
      <w:r>
        <w:rPr>
          <w:rStyle w:val="VerbatimChar"/>
        </w:rPr>
        <w:t xml:space="preserve">active_stocks.ok=false</w:t>
      </w:r>
      <w:r>
        <w:t xml:space="preserve">、</w:t>
      </w:r>
      <w:r>
        <w:rPr>
          <w:rStyle w:val="VerbatimChar"/>
        </w:rPr>
        <w:t xml:space="preserve">limit_stocks.ok=false</w:t>
      </w:r>
      <w:r>
        <w:t xml:space="preserve">、</w:t>
      </w:r>
      <w:r>
        <w:rPr>
          <w:rStyle w:val="VerbatimChar"/>
        </w:rPr>
        <w:t xml:space="preserve">stock_quote_cross_checks.ok=false</w:t>
      </w:r>
      <w:r>
        <w:t xml:space="preserve">，东方财富关键结构化数据今日出现 HTTP 502，涨跌比、涨跌停、板块资金榜、板块涨跌榜、活跃股榜均未能从采集 JSON 成功返回。</w:t>
      </w:r>
    </w:p>
    <w:p>
      <w:pPr>
        <w:numPr>
          <w:ilvl w:val="0"/>
          <w:numId w:val="1001"/>
        </w:numPr>
        <w:pStyle w:val="Compact"/>
      </w:pPr>
      <w:r>
        <w:t xml:space="preserve">💡 以沪深300ETF净申购作为外资方向代理指标：本次采集 JSON 未返回该字段，无法确认今日外资代理方向。</w:t>
      </w:r>
    </w:p>
    <w:p>
      <w:pPr>
        <w:numPr>
          <w:ilvl w:val="0"/>
          <w:numId w:val="1001"/>
        </w:numPr>
        <w:pStyle w:val="Compact"/>
      </w:pPr>
      <w:r>
        <w:t xml:space="preserve">📌 一句话特征：指数普跌、两市缩量、主板与成长同步承压，但科创50逆势收红，说明全天仍是</w:t>
      </w:r>
      <w:r>
        <w:t xml:space="preserve">“</w:t>
      </w:r>
      <w:r>
        <w:t xml:space="preserve">弱势总基调下的局部科技抱团</w:t>
      </w:r>
      <w:r>
        <w:t xml:space="preserve">”</w:t>
      </w:r>
      <w:r>
        <w:t xml:space="preserve">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2" w:name="上午-vs-下午对比"/>
      <w:r>
        <w:t xml:space="preserve">⏰ 上午 vs 下午对比</w:t>
      </w:r>
      <w:bookmarkEnd w:id="22"/>
    </w:p>
    <w:p>
      <w:pPr>
        <w:numPr>
          <w:ilvl w:val="0"/>
          <w:numId w:val="1002"/>
        </w:numPr>
        <w:pStyle w:val="Compact"/>
      </w:pPr>
      <w:r>
        <w:t xml:space="preserve">📉 上午收盘时，上证指数 3999.0302 点，-1.0444%；下午收盘降至 3990.2353 点，尾盘继续走弱，说明午后并没有形成有效修复。</w:t>
      </w:r>
    </w:p>
    <w:p>
      <w:pPr>
        <w:numPr>
          <w:ilvl w:val="0"/>
          <w:numId w:val="1002"/>
        </w:numPr>
        <w:pStyle w:val="Compact"/>
      </w:pPr>
      <w:r>
        <w:t xml:space="preserve">📉 深证成指上午 -1.0223%，收盘 -1.2434%；创业板指上午 -0.7759%，收盘 -0.9358%，午后成长端同样没有出现明确回流。</w:t>
      </w:r>
    </w:p>
    <w:p>
      <w:pPr>
        <w:numPr>
          <w:ilvl w:val="0"/>
          <w:numId w:val="1002"/>
        </w:numPr>
        <w:pStyle w:val="Compact"/>
      </w:pPr>
      <w:r>
        <w:t xml:space="preserve">📉 科创50上午 +0.6579%，收盘 +0.2747%，虽然全天仍保住红盘，但涨幅明显收窄，表明科技方向存在承接，但追价资金并不坚决。</w:t>
      </w:r>
    </w:p>
    <w:p>
      <w:pPr>
        <w:numPr>
          <w:ilvl w:val="0"/>
          <w:numId w:val="1002"/>
        </w:numPr>
        <w:pStyle w:val="Compact"/>
      </w:pPr>
      <w:r>
        <w:t xml:space="preserve">💰 两市上午成交额 16305.09亿，全天成交额 25811.48亿，午后增量 9506.39亿；从节奏上看，午后并未出现足以扭转弱势的放量进攻。</w:t>
      </w:r>
    </w:p>
    <w:p>
      <w:pPr>
        <w:numPr>
          <w:ilvl w:val="0"/>
          <w:numId w:val="1002"/>
        </w:numPr>
        <w:pStyle w:val="Compact"/>
      </w:pPr>
      <w:r>
        <w:t xml:space="preserve">✅ 午盘观点</w:t>
      </w:r>
      <w:r>
        <w:t xml:space="preserve">“</w:t>
      </w:r>
      <w:r>
        <w:t xml:space="preserve">缩量弱分化、偏防守与观察，不适合把上午局部逆势结构理解成全面转强</w:t>
      </w:r>
      <w:r>
        <w:t xml:space="preserve">”</w:t>
      </w:r>
      <w:r>
        <w:t xml:space="preserve">得到验证；尤其科创50从 +0.6579% 回落到 +0.2747%，印证了它更像局部抱团，而不是全市场风险偏好切换。</w:t>
      </w:r>
    </w:p>
    <w:p>
      <w:pPr>
        <w:numPr>
          <w:ilvl w:val="0"/>
          <w:numId w:val="1002"/>
        </w:numPr>
        <w:pStyle w:val="Compact"/>
      </w:pPr>
      <w:r>
        <w:t xml:space="preserve">⚠️ 盘前预案中偏看防守的银行、医药、水利等方向，收盘并未在指数层面体现出显著带动主板回稳，说明今天真正有效的不是</w:t>
      </w:r>
      <w:r>
        <w:t xml:space="preserve">“</w:t>
      </w:r>
      <w:r>
        <w:t xml:space="preserve">全面防守</w:t>
      </w:r>
      <w:r>
        <w:t xml:space="preserve">”</w:t>
      </w:r>
      <w:r>
        <w:t xml:space="preserve">，而是</w:t>
      </w:r>
      <w:r>
        <w:t xml:space="preserve">“</w:t>
      </w:r>
      <w:r>
        <w:t xml:space="preserve">少数科技与银行股局部抗跌</w:t>
      </w:r>
      <w:r>
        <w:t xml:space="preserve">”</w:t>
      </w:r>
      <w:r>
        <w:t xml:space="preserve">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3" w:name="领涨板块-top10-龙头股"/>
      <w:r>
        <w:t xml:space="preserve">🔥 领涨板块 TOP10 &amp; 龙头股</w:t>
      </w:r>
      <w:bookmarkEnd w:id="23"/>
    </w:p>
    <w:p>
      <w:pPr>
        <w:numPr>
          <w:ilvl w:val="0"/>
          <w:numId w:val="1003"/>
        </w:numPr>
        <w:pStyle w:val="Compact"/>
      </w:pPr>
      <w:r>
        <w:t xml:space="preserve">⚠️</w:t>
      </w:r>
      <w:r>
        <w:t xml:space="preserve"> </w:t>
      </w:r>
      <w:r>
        <w:rPr>
          <w:rStyle w:val="VerbatimChar"/>
        </w:rPr>
        <w:t xml:space="preserve">sector_performance.ok=false</w:t>
      </w:r>
      <w:r>
        <w:t xml:space="preserve">、</w:t>
      </w:r>
      <w:r>
        <w:rPr>
          <w:rStyle w:val="VerbatimChar"/>
        </w:rPr>
        <w:t xml:space="preserve">active_stocks.ok=false</w:t>
      </w:r>
      <w:r>
        <w:t xml:space="preserve">，采集 JSON 未返回可直接落地的</w:t>
      </w:r>
      <w:r>
        <w:t xml:space="preserve">“</w:t>
      </w:r>
      <w:r>
        <w:t xml:space="preserve">领涨板块 TOP10</w:t>
      </w:r>
      <w:r>
        <w:t xml:space="preserve">”</w:t>
      </w:r>
      <w:r>
        <w:t xml:space="preserve">“</w:t>
      </w:r>
      <w:r>
        <w:t xml:space="preserve">主力净流入 TOP10</w:t>
      </w:r>
      <w:r>
        <w:t xml:space="preserve">”</w:t>
      </w:r>
      <w:r>
        <w:t xml:space="preserve">“</w:t>
      </w:r>
      <w:r>
        <w:t xml:space="preserve">活跃个股 TOP20</w:t>
      </w:r>
      <w:r>
        <w:t xml:space="preserve">”</w:t>
      </w:r>
      <w:r>
        <w:t xml:space="preserve">结构化明细。</w:t>
      </w:r>
    </w:p>
    <w:p>
      <w:pPr>
        <w:numPr>
          <w:ilvl w:val="0"/>
          <w:numId w:val="1003"/>
        </w:numPr>
        <w:pStyle w:val="Compact"/>
      </w:pPr>
      <w:r>
        <w:t xml:space="preserve">🚫 严格遵守</w:t>
      </w:r>
      <w:r>
        <w:t xml:space="preserve">“</w:t>
      </w:r>
      <w:r>
        <w:t xml:space="preserve">禁止编造具体数值</w:t>
      </w:r>
      <w:r>
        <w:t xml:space="preserve">”</w:t>
      </w:r>
      <w:r>
        <w:t xml:space="preserve">和</w:t>
      </w:r>
      <w:r>
        <w:t xml:space="preserve">“</w:t>
      </w:r>
      <w:r>
        <w:t xml:space="preserve">资金流入 TOP10、流出 TOP10 必须使用采集 JSON 真实数据</w:t>
      </w:r>
      <w:r>
        <w:t xml:space="preserve">”</w:t>
      </w:r>
      <w:r>
        <w:t xml:space="preserve">的要求，本节不虚构榜单与金额。</w:t>
      </w:r>
    </w:p>
    <w:p>
      <w:pPr>
        <w:numPr>
          <w:ilvl w:val="0"/>
          <w:numId w:val="1003"/>
        </w:numPr>
        <w:pStyle w:val="Compact"/>
      </w:pPr>
      <w:r>
        <w:t xml:space="preserve">📌 仅基于可确认补充信息交叉观察：</w:t>
      </w:r>
    </w:p>
    <w:p>
      <w:pPr>
        <w:numPr>
          <w:ilvl w:val="1"/>
          <w:numId w:val="1004"/>
        </w:numPr>
        <w:pStyle w:val="Compact"/>
      </w:pPr>
      <w:r>
        <w:t xml:space="preserve">华泰</w:t>
      </w:r>
      <w:r>
        <w:t xml:space="preserve"> </w:t>
      </w:r>
      <w:r>
        <w:rPr>
          <w:rStyle w:val="VerbatimChar"/>
        </w:rPr>
        <w:t xml:space="preserve">market_insight</w:t>
      </w:r>
      <w:r>
        <w:t xml:space="preserve"> </w:t>
      </w:r>
      <w:r>
        <w:t xml:space="preserve">补充观点显示：游戏、半导体、电子化学品、银行类相对抗跌，其中游戏、半导体为少数逆势活跃方向。</w:t>
      </w:r>
    </w:p>
    <w:p>
      <w:pPr>
        <w:numPr>
          <w:ilvl w:val="1"/>
          <w:numId w:val="1004"/>
        </w:numPr>
        <w:pStyle w:val="Compact"/>
      </w:pPr>
      <w:r>
        <w:t xml:space="preserve">华泰</w:t>
      </w:r>
      <w:r>
        <w:t xml:space="preserve"> </w:t>
      </w:r>
      <w:r>
        <w:rPr>
          <w:rStyle w:val="VerbatimChar"/>
        </w:rPr>
        <w:t xml:space="preserve">select_stock</w:t>
      </w:r>
      <w:r>
        <w:t xml:space="preserve"> </w:t>
      </w:r>
      <w:r>
        <w:t xml:space="preserve">补充样本显示：华微电子、沐曦股份-U、埃斯顿、美诺华、恒星科技等具备资金或趋势特征；但这些并非来自本次采集 JSON 的主榜单，不能等价替代官方结构化 TOP10。</w:t>
      </w:r>
    </w:p>
    <w:p>
      <w:pPr>
        <w:numPr>
          <w:ilvl w:val="1"/>
          <w:numId w:val="1004"/>
        </w:numPr>
        <w:pStyle w:val="Compact"/>
      </w:pPr>
      <w:r>
        <w:t xml:space="preserve">午盘华泰</w:t>
      </w:r>
      <w:r>
        <w:t xml:space="preserve"> </w:t>
      </w:r>
      <w:r>
        <w:rPr>
          <w:rStyle w:val="VerbatimChar"/>
        </w:rPr>
        <w:t xml:space="preserve">select_stock</w:t>
      </w:r>
      <w:r>
        <w:t xml:space="preserve"> </w:t>
      </w:r>
      <w:r>
        <w:t xml:space="preserve">样本中，华天科技、长电科技、有研新材、海光信息、瑞芯微、TCL中环、巨人网络、浪潮信息、万通发展、有研硅等被反复提及，说明半导体封装、算力芯片、硅片、游戏传媒是全天相对更强的观察线索。</w:t>
      </w:r>
    </w:p>
    <w:p>
      <w:pPr>
        <w:numPr>
          <w:ilvl w:val="0"/>
          <w:numId w:val="1003"/>
        </w:numPr>
        <w:pStyle w:val="Compact"/>
      </w:pPr>
      <w:r>
        <w:t xml:space="preserve">💡 因此，全天最可信的结构判断是：</w:t>
      </w:r>
    </w:p>
    <w:p>
      <w:pPr>
        <w:numPr>
          <w:ilvl w:val="1"/>
          <w:numId w:val="1005"/>
        </w:numPr>
        <w:pStyle w:val="Compact"/>
      </w:pPr>
      <w:r>
        <w:t xml:space="preserve">科技中只有</w:t>
      </w:r>
      <w:r>
        <w:t xml:space="preserve">“</w:t>
      </w:r>
      <w:r>
        <w:t xml:space="preserve">半导体-先进封装/硅片/国产算力</w:t>
      </w:r>
      <w:r>
        <w:t xml:space="preserve">”</w:t>
      </w:r>
      <w:r>
        <w:t xml:space="preserve">存在局部强度；</w:t>
      </w:r>
    </w:p>
    <w:p>
      <w:pPr>
        <w:numPr>
          <w:ilvl w:val="1"/>
          <w:numId w:val="1005"/>
        </w:numPr>
        <w:pStyle w:val="Compact"/>
      </w:pPr>
      <w:r>
        <w:t xml:space="preserve">游戏传媒有补充口径支持；</w:t>
      </w:r>
    </w:p>
    <w:p>
      <w:pPr>
        <w:numPr>
          <w:ilvl w:val="1"/>
          <w:numId w:val="1005"/>
        </w:numPr>
        <w:pStyle w:val="Compact"/>
      </w:pPr>
      <w:r>
        <w:t xml:space="preserve">银行更偏权重护盘，而非全面领涨扩散。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4" w:name="领跌板块-top5-资金流出"/>
      <w:r>
        <w:t xml:space="preserve">🔴 领跌板块 TOP5 &amp; 资金流出</w:t>
      </w:r>
      <w:bookmarkEnd w:id="24"/>
    </w:p>
    <w:p>
      <w:pPr>
        <w:numPr>
          <w:ilvl w:val="0"/>
          <w:numId w:val="1006"/>
        </w:numPr>
        <w:pStyle w:val="Compact"/>
      </w:pPr>
      <w:r>
        <w:t xml:space="preserve">⚠️</w:t>
      </w:r>
      <w:r>
        <w:t xml:space="preserve"> </w:t>
      </w:r>
      <w:r>
        <w:rPr>
          <w:rStyle w:val="VerbatimChar"/>
        </w:rPr>
        <w:t xml:space="preserve">sector_performance.ok=false</w:t>
      </w:r>
      <w:r>
        <w:t xml:space="preserve">、</w:t>
      </w:r>
      <w:r>
        <w:rPr>
          <w:rStyle w:val="VerbatimChar"/>
        </w:rPr>
        <w:t xml:space="preserve">money_flow.ok=false</w:t>
      </w:r>
      <w:r>
        <w:t xml:space="preserve">，采集 JSON 未返回领跌板块 TOP5 与主力净流出 TOP10 的结构化真实数据。</w:t>
      </w:r>
    </w:p>
    <w:p>
      <w:pPr>
        <w:numPr>
          <w:ilvl w:val="0"/>
          <w:numId w:val="1006"/>
        </w:numPr>
        <w:pStyle w:val="Compact"/>
      </w:pPr>
      <w:r>
        <w:t xml:space="preserve">🚫 严格遵守规则，本节不编造具体跌幅榜和流出金额榜。</w:t>
      </w:r>
    </w:p>
    <w:p>
      <w:pPr>
        <w:numPr>
          <w:ilvl w:val="0"/>
          <w:numId w:val="1006"/>
        </w:numPr>
        <w:pStyle w:val="Compact"/>
      </w:pPr>
      <w:r>
        <w:t xml:space="preserve">📉 仅从可确认补充信息看：</w:t>
      </w:r>
    </w:p>
    <w:p>
      <w:pPr>
        <w:numPr>
          <w:ilvl w:val="1"/>
          <w:numId w:val="1007"/>
        </w:numPr>
        <w:pStyle w:val="Compact"/>
      </w:pPr>
      <w:r>
        <w:t xml:space="preserve">华泰</w:t>
      </w:r>
      <w:r>
        <w:t xml:space="preserve"> </w:t>
      </w:r>
      <w:r>
        <w:rPr>
          <w:rStyle w:val="VerbatimChar"/>
        </w:rPr>
        <w:t xml:space="preserve">market_insight</w:t>
      </w:r>
      <w:r>
        <w:t xml:space="preserve"> </w:t>
      </w:r>
      <w:r>
        <w:t xml:space="preserve">明确提到石油化工、海运、医药、贵金属等方向承压。</w:t>
      </w:r>
    </w:p>
    <w:p>
      <w:pPr>
        <w:numPr>
          <w:ilvl w:val="1"/>
          <w:numId w:val="1007"/>
        </w:numPr>
        <w:pStyle w:val="Compact"/>
      </w:pPr>
      <w:r>
        <w:t xml:space="preserve">午盘华泰补充口径还提到创新药、贵金属、有色、高位 AI/光模块、煤炭/石油石化偏弱。</w:t>
      </w:r>
    </w:p>
    <w:p>
      <w:pPr>
        <w:numPr>
          <w:ilvl w:val="1"/>
          <w:numId w:val="1007"/>
        </w:numPr>
        <w:pStyle w:val="Compact"/>
      </w:pPr>
      <w:r>
        <w:t xml:space="preserve">盘前与午盘均已提示：若科技只是少数龙头抱团，而非板块普涨，则高位题材和中小票仍有补跌风险；收盘科创50虽红，但深成指和创业板均收跌，说明弱势面并未真正收敛。</w:t>
      </w:r>
    </w:p>
    <w:p>
      <w:pPr>
        <w:numPr>
          <w:ilvl w:val="0"/>
          <w:numId w:val="1006"/>
        </w:numPr>
        <w:pStyle w:val="Compact"/>
      </w:pPr>
      <w:r>
        <w:t xml:space="preserve">⚠️ 风险信号归纳：</w:t>
      </w:r>
    </w:p>
    <w:p>
      <w:pPr>
        <w:numPr>
          <w:ilvl w:val="1"/>
          <w:numId w:val="1008"/>
        </w:numPr>
        <w:pStyle w:val="Compact"/>
      </w:pPr>
      <w:r>
        <w:t xml:space="preserve">指数普跌但科创50单独翻红，代表风格极致分化；</w:t>
      </w:r>
    </w:p>
    <w:p>
      <w:pPr>
        <w:numPr>
          <w:ilvl w:val="1"/>
          <w:numId w:val="1008"/>
        </w:numPr>
        <w:pStyle w:val="Compact"/>
      </w:pPr>
      <w:r>
        <w:t xml:space="preserve">缩量 5099.64亿，说明资金并未形成全面抄底共识；</w:t>
      </w:r>
    </w:p>
    <w:p>
      <w:pPr>
        <w:numPr>
          <w:ilvl w:val="1"/>
          <w:numId w:val="1008"/>
        </w:numPr>
        <w:pStyle w:val="Compact"/>
      </w:pPr>
      <w:r>
        <w:t xml:space="preserve">若明天连科创50也无法延续红盘，则今天的局部强势方向也可能转入兑现。</w:t>
      </w:r>
    </w:p>
    <w:p>
      <w:pPr>
        <w:pStyle w:val="Heading3"/>
      </w:pPr>
      <w:bookmarkStart w:id="25" w:name="主力净流入-top10"/>
      <w:r>
        <w:t xml:space="preserve">💰 主力净流入 TOP10</w:t>
      </w:r>
      <w:bookmarkEnd w:id="25"/>
    </w:p>
    <w:p>
      <w:pPr>
        <w:numPr>
          <w:ilvl w:val="0"/>
          <w:numId w:val="1009"/>
        </w:numPr>
        <w:pStyle w:val="Compact"/>
      </w:pPr>
      <w:r>
        <w:t xml:space="preserve">采集 JSON 未返回真实数据，无法列示。</w:t>
      </w:r>
    </w:p>
    <w:p>
      <w:pPr>
        <w:pStyle w:val="Heading3"/>
      </w:pPr>
      <w:bookmarkStart w:id="26" w:name="主力净流出-top10"/>
      <w:r>
        <w:t xml:space="preserve">⚠️ 主力净流出 TOP10</w:t>
      </w:r>
      <w:bookmarkEnd w:id="26"/>
    </w:p>
    <w:p>
      <w:pPr>
        <w:numPr>
          <w:ilvl w:val="0"/>
          <w:numId w:val="1010"/>
        </w:numPr>
        <w:pStyle w:val="Compact"/>
      </w:pPr>
      <w:r>
        <w:t xml:space="preserve">采集 JSON 未返回真实数据，无法列示。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7" w:name="市场情绪综合判断"/>
      <w:r>
        <w:t xml:space="preserve">🎭 市场情绪综合判断</w:t>
      </w:r>
      <w:bookmarkEnd w:id="27"/>
    </w:p>
    <w:p>
      <w:pPr>
        <w:numPr>
          <w:ilvl w:val="0"/>
          <w:numId w:val="1011"/>
        </w:numPr>
        <w:pStyle w:val="Compact"/>
      </w:pPr>
      <w:r>
        <w:t xml:space="preserve">📉 从指数表现看，今天属于标准弱势日：上证指数、深证成指、创业板指、沪深300全线下跌，只有科创50小幅收红。</w:t>
      </w:r>
    </w:p>
    <w:p>
      <w:pPr>
        <w:numPr>
          <w:ilvl w:val="0"/>
          <w:numId w:val="1011"/>
        </w:numPr>
        <w:pStyle w:val="Compact"/>
      </w:pPr>
      <w:r>
        <w:t xml:space="preserve">💰 从成交看，两市较昨日缩量 5099.64亿，说明场外增量资金观望，盘面仍以存量博弈为主。</w:t>
      </w:r>
    </w:p>
    <w:p>
      <w:pPr>
        <w:numPr>
          <w:ilvl w:val="0"/>
          <w:numId w:val="1011"/>
        </w:numPr>
        <w:pStyle w:val="Compact"/>
      </w:pPr>
      <w:r>
        <w:t xml:space="preserve">⚠️ 从数据完整性看，东方财富关键结构化数据源全天失效，使得涨跌家数、涨跌停扩散、板块资金主攻方向无法用本地主源完整确认，这本身也要求交易判断更保守。</w:t>
      </w:r>
    </w:p>
    <w:p>
      <w:pPr>
        <w:numPr>
          <w:ilvl w:val="0"/>
          <w:numId w:val="1011"/>
        </w:numPr>
        <w:pStyle w:val="Compact"/>
      </w:pPr>
      <w:r>
        <w:t xml:space="preserve">📌 华泰</w:t>
      </w:r>
      <w:r>
        <w:t xml:space="preserve"> </w:t>
      </w:r>
      <w:r>
        <w:rPr>
          <w:rStyle w:val="VerbatimChar"/>
        </w:rPr>
        <w:t xml:space="preserve">market_insight</w:t>
      </w:r>
      <w:r>
        <w:t xml:space="preserve"> </w:t>
      </w:r>
      <w:r>
        <w:t xml:space="preserve">的补充口径认为：今日上涨约 693 家、下跌约 4797 家，涨停 34 家、跌停 45 家。由于该口径未被本次本地结构化 breadth/limit 数据成功交叉验证，只能作为</w:t>
      </w:r>
      <w:r>
        <w:t xml:space="preserve">“</w:t>
      </w:r>
      <w:r>
        <w:t xml:space="preserve">补充观察</w:t>
      </w:r>
      <w:r>
        <w:t xml:space="preserve">”</w:t>
      </w:r>
      <w:r>
        <w:t xml:space="preserve">，不能当作唯一硬事实。</w:t>
      </w:r>
    </w:p>
    <w:p>
      <w:pPr>
        <w:numPr>
          <w:ilvl w:val="0"/>
          <w:numId w:val="1011"/>
        </w:numPr>
        <w:pStyle w:val="Compact"/>
      </w:pPr>
      <w:r>
        <w:t xml:space="preserve">💡 结合已确认事实与补充口径，今天情绪更接近</w:t>
      </w:r>
      <w:r>
        <w:t xml:space="preserve">“</w:t>
      </w:r>
      <w:r>
        <w:t xml:space="preserve">退潮末端偏冰点</w:t>
      </w:r>
      <w:r>
        <w:t xml:space="preserve">”</w:t>
      </w:r>
      <w:r>
        <w:t xml:space="preserve">：</w:t>
      </w:r>
    </w:p>
    <w:p>
      <w:pPr>
        <w:numPr>
          <w:ilvl w:val="1"/>
          <w:numId w:val="1012"/>
        </w:numPr>
        <w:pStyle w:val="Compact"/>
      </w:pPr>
      <w:r>
        <w:t xml:space="preserve">大多数指数下跌；</w:t>
      </w:r>
    </w:p>
    <w:p>
      <w:pPr>
        <w:numPr>
          <w:ilvl w:val="1"/>
          <w:numId w:val="1012"/>
        </w:numPr>
        <w:pStyle w:val="Compact"/>
      </w:pPr>
      <w:r>
        <w:t xml:space="preserve">缩量；</w:t>
      </w:r>
    </w:p>
    <w:p>
      <w:pPr>
        <w:numPr>
          <w:ilvl w:val="1"/>
          <w:numId w:val="1012"/>
        </w:numPr>
        <w:pStyle w:val="Compact"/>
      </w:pPr>
      <w:r>
        <w:t xml:space="preserve">仅少数科技和银行样本抗跌；</w:t>
      </w:r>
    </w:p>
    <w:p>
      <w:pPr>
        <w:numPr>
          <w:ilvl w:val="1"/>
          <w:numId w:val="1012"/>
        </w:numPr>
        <w:pStyle w:val="Compact"/>
      </w:pPr>
      <w:r>
        <w:t xml:space="preserve">局部强势无法带动全市场修复。</w:t>
      </w:r>
    </w:p>
    <w:p>
      <w:pPr>
        <w:numPr>
          <w:ilvl w:val="0"/>
          <w:numId w:val="1011"/>
        </w:numPr>
        <w:pStyle w:val="Compact"/>
      </w:pPr>
      <w:r>
        <w:t xml:space="preserve">🎭 风格上，今天更像</w:t>
      </w:r>
      <w:r>
        <w:t xml:space="preserve">“</w:t>
      </w:r>
      <w:r>
        <w:t xml:space="preserve">权重防守 + 少数硬科技抱团</w:t>
      </w:r>
      <w:r>
        <w:t xml:space="preserve">”</w:t>
      </w:r>
      <w:r>
        <w:t xml:space="preserve">，而不是普涨修复。</w:t>
      </w:r>
    </w:p>
    <w:p>
      <w:pPr>
        <w:numPr>
          <w:ilvl w:val="0"/>
          <w:numId w:val="1011"/>
        </w:numPr>
        <w:pStyle w:val="Compact"/>
      </w:pPr>
      <w:r>
        <w:t xml:space="preserve">⚠️ 情绪周期判断：偏</w:t>
      </w:r>
      <w:r>
        <w:t xml:space="preserve">“</w:t>
      </w:r>
      <w:r>
        <w:t xml:space="preserve">退潮/冰点区间</w:t>
      </w:r>
      <w:r>
        <w:t xml:space="preserve">”</w:t>
      </w:r>
      <w:r>
        <w:t xml:space="preserve">，但由于科创50仍收红，说明并非全面失控，仍有局部试错窗口，只是容错率不高。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8" w:name="华泰自选股观察"/>
      <w:r>
        <w:t xml:space="preserve">🧾 华泰自选股观察</w:t>
      </w:r>
      <w:bookmarkEnd w:id="28"/>
    </w:p>
    <w:p>
      <w:pPr>
        <w:numPr>
          <w:ilvl w:val="0"/>
          <w:numId w:val="1013"/>
        </w:numPr>
      </w:pPr>
      <w:r>
        <w:t xml:space="preserve">📌 今日华泰自选股整体表现偏分化：光伏与传媒方向偏弱，银行权重相对抗跌。结合全天指数弱势与科技局部抱团特征，这组自选股整体更适合</w:t>
      </w:r>
      <w:r>
        <w:t xml:space="preserve">“</w:t>
      </w:r>
      <w:r>
        <w:t xml:space="preserve">以跟踪为主、暂不作为主攻方向</w:t>
      </w:r>
      <w:r>
        <w:t xml:space="preserve">”</w:t>
      </w:r>
      <w:r>
        <w:t xml:space="preserve">。</w:t>
      </w:r>
    </w:p>
    <w:p>
      <w:pPr>
        <w:numPr>
          <w:ilvl w:val="0"/>
          <w:numId w:val="1013"/>
        </w:numPr>
      </w:pPr>
      <w:r>
        <w:t xml:space="preserve">💡 其中工商银行、农业银行更接近防守型权重观察；弘元绿能、风语筑与当日最强的半导体/先进封装/算力主线并不直接共振，除非后续出现板块联动，否则不宜强行拔高。</w:t>
      </w:r>
    </w:p>
    <w:p>
      <w:pPr>
        <w:numPr>
          <w:ilvl w:val="0"/>
          <w:numId w:val="1013"/>
        </w:numPr>
      </w:pPr>
      <w:r>
        <w:t xml:space="preserve">603185 弘元绿能：最新价 14.82 元，涨跌幅 -1.92%。</w:t>
      </w:r>
    </w:p>
    <w:p>
      <w:pPr>
        <w:numPr>
          <w:ilvl w:val="1"/>
          <w:numId w:val="1014"/>
        </w:numPr>
        <w:pStyle w:val="Compact"/>
      </w:pPr>
      <w:r>
        <w:t xml:space="preserve">所属方向：光伏硅片/新能源链。</w:t>
      </w:r>
    </w:p>
    <w:p>
      <w:pPr>
        <w:numPr>
          <w:ilvl w:val="1"/>
          <w:numId w:val="1014"/>
        </w:numPr>
        <w:pStyle w:val="Compact"/>
      </w:pPr>
      <w:r>
        <w:t xml:space="preserve">与当日主线关系：当日可确认的相对强势线索偏向半导体硅片、先进封装、国产算力，而非光伏主链，二者只有</w:t>
      </w:r>
      <w:r>
        <w:t xml:space="preserve">“</w:t>
      </w:r>
      <w:r>
        <w:t xml:space="preserve">材料/硅片</w:t>
      </w:r>
      <w:r>
        <w:t xml:space="preserve">”</w:t>
      </w:r>
      <w:r>
        <w:t xml:space="preserve">概念上的弱关联，不构成强共振。</w:t>
      </w:r>
    </w:p>
    <w:p>
      <w:pPr>
        <w:numPr>
          <w:ilvl w:val="1"/>
          <w:numId w:val="1014"/>
        </w:numPr>
        <w:pStyle w:val="Compact"/>
      </w:pPr>
      <w:r>
        <w:t xml:space="preserve">观察结论：偏弱，继续观察；若没有新能源板块整体回流，不宜因为名称含</w:t>
      </w:r>
      <w:r>
        <w:t xml:space="preserve">“</w:t>
      </w:r>
      <w:r>
        <w:t xml:space="preserve">硅</w:t>
      </w:r>
      <w:r>
        <w:t xml:space="preserve">”</w:t>
      </w:r>
      <w:r>
        <w:t xml:space="preserve">就误判为与半导体主线同步。</w:t>
      </w:r>
    </w:p>
    <w:p>
      <w:pPr>
        <w:numPr>
          <w:ilvl w:val="0"/>
          <w:numId w:val="1013"/>
        </w:numPr>
      </w:pPr>
      <w:r>
        <w:t xml:space="preserve">603466 风语筑：最新价 11.63 元，涨跌幅 -2.27%。</w:t>
      </w:r>
    </w:p>
    <w:p>
      <w:pPr>
        <w:numPr>
          <w:ilvl w:val="1"/>
          <w:numId w:val="1015"/>
        </w:numPr>
        <w:pStyle w:val="Compact"/>
      </w:pPr>
      <w:r>
        <w:t xml:space="preserve">所属方向：数字展示/文旅/传媒。</w:t>
      </w:r>
    </w:p>
    <w:p>
      <w:pPr>
        <w:numPr>
          <w:ilvl w:val="1"/>
          <w:numId w:val="1015"/>
        </w:numPr>
        <w:pStyle w:val="Compact"/>
      </w:pPr>
      <w:r>
        <w:t xml:space="preserve">与当日主线关系：华泰补充口径中游戏传媒有一定活跃，但风语筑自身今日表现弱于该补充主线，说明个股并未跟上板块情绪。</w:t>
      </w:r>
    </w:p>
    <w:p>
      <w:pPr>
        <w:numPr>
          <w:ilvl w:val="1"/>
          <w:numId w:val="1015"/>
        </w:numPr>
        <w:pStyle w:val="Compact"/>
      </w:pPr>
      <w:r>
        <w:t xml:space="preserve">观察结论：偏弱，以跟踪为主；若后续传媒内部继续分化，暂不作为主攻方向，不追高也不抢反弹。</w:t>
      </w:r>
    </w:p>
    <w:p>
      <w:pPr>
        <w:numPr>
          <w:ilvl w:val="0"/>
          <w:numId w:val="1013"/>
        </w:numPr>
      </w:pPr>
      <w:r>
        <w:t xml:space="preserve">601398 工商银行：最新价 7.26 元，涨跌幅 +1.97%。</w:t>
      </w:r>
    </w:p>
    <w:p>
      <w:pPr>
        <w:numPr>
          <w:ilvl w:val="1"/>
          <w:numId w:val="1016"/>
        </w:numPr>
        <w:pStyle w:val="Compact"/>
      </w:pPr>
      <w:r>
        <w:t xml:space="preserve">所属方向：银行高股息/权重防守。</w:t>
      </w:r>
    </w:p>
    <w:p>
      <w:pPr>
        <w:numPr>
          <w:ilvl w:val="1"/>
          <w:numId w:val="1016"/>
        </w:numPr>
        <w:pStyle w:val="Compact"/>
      </w:pPr>
      <w:r>
        <w:t xml:space="preserve">与当日主线关系：在指数普跌环境下，银行属于权重防守与护盘关系较强的方向，和</w:t>
      </w:r>
      <w:r>
        <w:t xml:space="preserve">“</w:t>
      </w:r>
      <w:r>
        <w:t xml:space="preserve">市场避险</w:t>
      </w:r>
      <w:r>
        <w:t xml:space="preserve">”</w:t>
      </w:r>
      <w:r>
        <w:t xml:space="preserve">逻辑更共振，而不是进攻型主线。</w:t>
      </w:r>
    </w:p>
    <w:p>
      <w:pPr>
        <w:numPr>
          <w:ilvl w:val="1"/>
          <w:numId w:val="1016"/>
        </w:numPr>
        <w:pStyle w:val="Compact"/>
      </w:pPr>
      <w:r>
        <w:t xml:space="preserve">观察结论：偏强，继续观察；适合当作风险偏好温度计与仓位锚，不适合当作高弹性进攻标的追涨。</w:t>
      </w:r>
    </w:p>
    <w:p>
      <w:pPr>
        <w:numPr>
          <w:ilvl w:val="0"/>
          <w:numId w:val="1013"/>
        </w:numPr>
      </w:pPr>
      <w:r>
        <w:t xml:space="preserve">601288 农业银行：最新价 6.05 元，涨跌幅 +1.34%。</w:t>
      </w:r>
    </w:p>
    <w:p>
      <w:pPr>
        <w:numPr>
          <w:ilvl w:val="1"/>
          <w:numId w:val="1017"/>
        </w:numPr>
        <w:pStyle w:val="Compact"/>
      </w:pPr>
      <w:r>
        <w:t xml:space="preserve">所属方向：银行高股息/权重防守。</w:t>
      </w:r>
    </w:p>
    <w:p>
      <w:pPr>
        <w:numPr>
          <w:ilvl w:val="1"/>
          <w:numId w:val="1017"/>
        </w:numPr>
        <w:pStyle w:val="Compact"/>
      </w:pPr>
      <w:r>
        <w:t xml:space="preserve">与当日主线关系：与工商银行类似，更多体现防守共振而非进攻扩散；在大盘偏弱时有一定稳定器属性。</w:t>
      </w:r>
    </w:p>
    <w:p>
      <w:pPr>
        <w:numPr>
          <w:ilvl w:val="1"/>
          <w:numId w:val="1017"/>
        </w:numPr>
        <w:pStyle w:val="Compact"/>
      </w:pPr>
      <w:r>
        <w:t xml:space="preserve">观察结论：偏强，继续观察；可低吸跟踪但不追高，更适合作为稳健资金观察样本。</w:t>
      </w:r>
    </w:p>
    <w:p>
      <w:pPr>
        <w:numPr>
          <w:ilvl w:val="0"/>
          <w:numId w:val="1013"/>
        </w:numPr>
      </w:pPr>
      <w:r>
        <w:t xml:space="preserve">📌 自选股结论总结：</w:t>
      </w:r>
    </w:p>
    <w:p>
      <w:pPr>
        <w:numPr>
          <w:ilvl w:val="1"/>
          <w:numId w:val="1018"/>
        </w:numPr>
        <w:pStyle w:val="Compact"/>
      </w:pPr>
      <w:r>
        <w:t xml:space="preserve">银行双票强于指数，说明防守权重仍有承接；</w:t>
      </w:r>
    </w:p>
    <w:p>
      <w:pPr>
        <w:numPr>
          <w:ilvl w:val="1"/>
          <w:numId w:val="1018"/>
        </w:numPr>
        <w:pStyle w:val="Compact"/>
      </w:pPr>
      <w:r>
        <w:t xml:space="preserve">弘元绿能、风语筑弱于当日相对强势线，暂不宜拔高；</w:t>
      </w:r>
    </w:p>
    <w:p>
      <w:pPr>
        <w:numPr>
          <w:ilvl w:val="1"/>
          <w:numId w:val="1018"/>
        </w:numPr>
        <w:pStyle w:val="Compact"/>
      </w:pPr>
      <w:r>
        <w:t xml:space="preserve">这组自选股当前最合适的定位仍是</w:t>
      </w:r>
      <w:r>
        <w:t xml:space="preserve">“</w:t>
      </w:r>
      <w:r>
        <w:t xml:space="preserve">重点跟踪池</w:t>
      </w:r>
      <w:r>
        <w:t xml:space="preserve">”</w:t>
      </w:r>
      <w:r>
        <w:t xml:space="preserve">，不是明日一致性主攻池。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9" w:name="明日展望"/>
      <w:r>
        <w:t xml:space="preserve">🎯 明日展望</w:t>
      </w:r>
      <w:bookmarkEnd w:id="29"/>
    </w:p>
    <w:p>
      <w:pPr>
        <w:numPr>
          <w:ilvl w:val="0"/>
          <w:numId w:val="1019"/>
        </w:numPr>
        <w:pStyle w:val="Compact"/>
      </w:pPr>
      <w:r>
        <w:t xml:space="preserve">📌 明日首先要看的是今天局部强势方向能否延续，而不是预设全市场 V 型反转。</w:t>
      </w:r>
    </w:p>
    <w:p>
      <w:pPr>
        <w:numPr>
          <w:ilvl w:val="0"/>
          <w:numId w:val="1019"/>
        </w:numPr>
        <w:pStyle w:val="Compact"/>
      </w:pPr>
      <w:r>
        <w:t xml:space="preserve">📈 若科创50继续维持相对强势、同时上证指数重新站回 4000 点上方，说明今天的半导体/算力局部抱团有望向更广的科技修复扩散。</w:t>
      </w:r>
    </w:p>
    <w:p>
      <w:pPr>
        <w:numPr>
          <w:ilvl w:val="0"/>
          <w:numId w:val="1019"/>
        </w:numPr>
        <w:pStyle w:val="Compact"/>
      </w:pPr>
      <w:r>
        <w:t xml:space="preserve">⚠️ 若上证指数继续失守 3990 点附近、科创50也转弱，则今天的红盘科技更可能只是弱市中的局部避风港，明日仍需防范补跌。</w:t>
      </w:r>
    </w:p>
    <w:p>
      <w:pPr>
        <w:numPr>
          <w:ilvl w:val="0"/>
          <w:numId w:val="1019"/>
        </w:numPr>
        <w:pStyle w:val="Compact"/>
      </w:pPr>
      <w:r>
        <w:t xml:space="preserve">💡 操作建议：</w:t>
      </w:r>
    </w:p>
    <w:p>
      <w:pPr>
        <w:numPr>
          <w:ilvl w:val="1"/>
          <w:numId w:val="1020"/>
        </w:numPr>
        <w:pStyle w:val="Compact"/>
      </w:pPr>
      <w:r>
        <w:t xml:space="preserve">激进：20%-30% 仓位，只围绕最强科技分支核心做分歧低吸，不追一致性高开的后排。</w:t>
      </w:r>
    </w:p>
    <w:p>
      <w:pPr>
        <w:numPr>
          <w:ilvl w:val="1"/>
          <w:numId w:val="1020"/>
        </w:numPr>
        <w:pStyle w:val="Compact"/>
      </w:pPr>
      <w:r>
        <w:t xml:space="preserve">稳健：10%-20% 仓位，优先观察银行权重与科创50是否形成</w:t>
      </w:r>
      <w:r>
        <w:t xml:space="preserve">“</w:t>
      </w:r>
      <w:r>
        <w:t xml:space="preserve">防守+试错</w:t>
      </w:r>
      <w:r>
        <w:t xml:space="preserve">”</w:t>
      </w:r>
      <w:r>
        <w:t xml:space="preserve">共振，再考虑出手。</w:t>
      </w:r>
    </w:p>
    <w:p>
      <w:pPr>
        <w:numPr>
          <w:ilvl w:val="1"/>
          <w:numId w:val="1020"/>
        </w:numPr>
        <w:pStyle w:val="Compact"/>
      </w:pPr>
      <w:r>
        <w:t xml:space="preserve">保守：0%-10% 仓位，继续等待板块资金榜、涨跌停样本和活跃股榜恢复完整后再提升参与度。</w:t>
      </w:r>
    </w:p>
    <w:p>
      <w:pPr>
        <w:numPr>
          <w:ilvl w:val="0"/>
          <w:numId w:val="1019"/>
        </w:numPr>
        <w:pStyle w:val="Compact"/>
      </w:pPr>
      <w:r>
        <w:t xml:space="preserve">⚠️ 明日核心风险：</w:t>
      </w:r>
    </w:p>
    <w:p>
      <w:pPr>
        <w:numPr>
          <w:ilvl w:val="1"/>
          <w:numId w:val="1021"/>
        </w:numPr>
        <w:pStyle w:val="Compact"/>
      </w:pPr>
      <w:r>
        <w:t xml:space="preserve">东方财富关键数据若继续异常，盘中判断的确定性仍会受影响；</w:t>
      </w:r>
    </w:p>
    <w:p>
      <w:pPr>
        <w:numPr>
          <w:ilvl w:val="1"/>
          <w:numId w:val="1021"/>
        </w:numPr>
        <w:pStyle w:val="Compact"/>
      </w:pPr>
      <w:r>
        <w:t xml:space="preserve">缩量背景下的科技抱团延续性不足；</w:t>
      </w:r>
    </w:p>
    <w:p>
      <w:pPr>
        <w:numPr>
          <w:ilvl w:val="1"/>
          <w:numId w:val="1021"/>
        </w:numPr>
        <w:pStyle w:val="Compact"/>
      </w:pPr>
      <w:r>
        <w:t xml:space="preserve">若银行权重也失去护盘作用，指数可能进一步承压。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0" w:name="明日投资方向排序"/>
      <w:r>
        <w:t xml:space="preserve">🎯 明日投资方向排序</w:t>
      </w:r>
      <w:bookmarkEnd w:id="30"/>
    </w:p>
    <w:p>
      <w:pPr>
        <w:pStyle w:val="Heading3"/>
      </w:pPr>
      <w:bookmarkStart w:id="31" w:name="方向一半导体-先进封装国产算力硅片优先级高"/>
      <w:r>
        <w:t xml:space="preserve">方向一：半导体-先进封装/国产算力/硅片（优先级：高）</w:t>
      </w:r>
      <w:bookmarkEnd w:id="31"/>
    </w:p>
    <w:p>
      <w:pPr>
        <w:numPr>
          <w:ilvl w:val="0"/>
          <w:numId w:val="1022"/>
        </w:numPr>
        <w:pStyle w:val="Compact"/>
      </w:pPr>
      <w:r>
        <w:t xml:space="preserve">📌 证据链：</w:t>
      </w:r>
    </w:p>
    <w:p>
      <w:pPr>
        <w:numPr>
          <w:ilvl w:val="1"/>
          <w:numId w:val="1023"/>
        </w:numPr>
        <w:pStyle w:val="Compact"/>
      </w:pPr>
      <w:r>
        <w:t xml:space="preserve">指数层面：科创50 2001.5859 点，+0.2747%，显著强于上证指数 -1.2621%、深证成指 -1.2434%、创业板指 -0.9358%。</w:t>
      </w:r>
    </w:p>
    <w:p>
      <w:pPr>
        <w:numPr>
          <w:ilvl w:val="1"/>
          <w:numId w:val="1023"/>
        </w:numPr>
        <w:pStyle w:val="Compact"/>
      </w:pPr>
      <w:r>
        <w:t xml:space="preserve">午盘到收盘节奏：科创50虽从 +0.6579% 回落到 +0.2747%，但全天仍保住红盘，说明弱市中仍有承接。</w:t>
      </w:r>
    </w:p>
    <w:p>
      <w:pPr>
        <w:numPr>
          <w:ilvl w:val="1"/>
          <w:numId w:val="1023"/>
        </w:numPr>
        <w:pStyle w:val="Compact"/>
      </w:pPr>
      <w:r>
        <w:t xml:space="preserve">华泰补充口径：半导体、先进封装、算力芯片、硅片被反复提及，为全天少数相对强势方向。</w:t>
      </w:r>
    </w:p>
    <w:p>
      <w:pPr>
        <w:numPr>
          <w:ilvl w:val="0"/>
          <w:numId w:val="1022"/>
        </w:numPr>
        <w:pStyle w:val="Compact"/>
      </w:pPr>
      <w:r>
        <w:t xml:space="preserve">🔥 核心标的：海光信息（国产算力中军）、长电科技（先进封装中军）、华天科技（封装强势样本）、有研硅（硅片辨识度）、瑞芯微（端侧 AI 芯片样本）。</w:t>
      </w:r>
    </w:p>
    <w:p>
      <w:pPr>
        <w:numPr>
          <w:ilvl w:val="0"/>
          <w:numId w:val="1022"/>
        </w:numPr>
        <w:pStyle w:val="Compact"/>
      </w:pPr>
      <w:r>
        <w:t xml:space="preserve">💡 参与策略：</w:t>
      </w:r>
    </w:p>
    <w:p>
      <w:pPr>
        <w:numPr>
          <w:ilvl w:val="1"/>
          <w:numId w:val="1024"/>
        </w:numPr>
        <w:pStyle w:val="Compact"/>
      </w:pPr>
      <w:r>
        <w:t xml:space="preserve">激进：只做核心中军或最强辨识度分支的分歧回流。</w:t>
      </w:r>
    </w:p>
    <w:p>
      <w:pPr>
        <w:numPr>
          <w:ilvl w:val="1"/>
          <w:numId w:val="1024"/>
        </w:numPr>
        <w:pStyle w:val="Compact"/>
      </w:pPr>
      <w:r>
        <w:t xml:space="preserve">稳健：等待明早 30-60 分钟确认板块继续强于指数，再小仓位跟随。</w:t>
      </w:r>
    </w:p>
    <w:p>
      <w:pPr>
        <w:numPr>
          <w:ilvl w:val="1"/>
          <w:numId w:val="1024"/>
        </w:numPr>
        <w:pStyle w:val="Compact"/>
      </w:pPr>
      <w:r>
        <w:t xml:space="preserve">保守：只跟踪，不追高，等资金榜恢复后再升级。</w:t>
      </w:r>
    </w:p>
    <w:p>
      <w:pPr>
        <w:numPr>
          <w:ilvl w:val="0"/>
          <w:numId w:val="1022"/>
        </w:numPr>
        <w:pStyle w:val="Compact"/>
      </w:pPr>
      <w:r>
        <w:t xml:space="preserve">✅ 触发条件：科创50继续红盘，核心龙头不高开低走，上证指数重新站回 4000 点。</w:t>
      </w:r>
    </w:p>
    <w:p>
      <w:pPr>
        <w:numPr>
          <w:ilvl w:val="0"/>
          <w:numId w:val="1022"/>
        </w:numPr>
        <w:pStyle w:val="Compact"/>
      </w:pPr>
      <w:r>
        <w:t xml:space="preserve">🚫 失效条件：科创50翻绿，核心股冲高回落，或上证指数继续创新低。</w:t>
      </w:r>
    </w:p>
    <w:p>
      <w:pPr>
        <w:numPr>
          <w:ilvl w:val="0"/>
          <w:numId w:val="1022"/>
        </w:numPr>
        <w:pStyle w:val="Compact"/>
      </w:pPr>
      <w:r>
        <w:t xml:space="preserve">⚠️ 风险：今天缺少本地结构化资金榜与活跃股榜验证，方向判断主要依赖指数结构与华泰补充数据，必须控制仓位。</w:t>
      </w:r>
    </w:p>
    <w:p>
      <w:pPr>
        <w:pStyle w:val="Heading3"/>
      </w:pPr>
      <w:bookmarkStart w:id="32" w:name="方向二银行高股息-权重防守优先级中"/>
      <w:r>
        <w:t xml:space="preserve">方向二：银行高股息-权重防守（优先级：中）</w:t>
      </w:r>
      <w:bookmarkEnd w:id="32"/>
    </w:p>
    <w:p>
      <w:pPr>
        <w:numPr>
          <w:ilvl w:val="0"/>
          <w:numId w:val="1025"/>
        </w:numPr>
        <w:pStyle w:val="Compact"/>
      </w:pPr>
      <w:r>
        <w:t xml:space="preserve">📌 证据链：</w:t>
      </w:r>
    </w:p>
    <w:p>
      <w:pPr>
        <w:numPr>
          <w:ilvl w:val="1"/>
          <w:numId w:val="1026"/>
        </w:numPr>
        <w:pStyle w:val="Compact"/>
      </w:pPr>
      <w:r>
        <w:t xml:space="preserve">自选股样本：工商银行 +1.97%，农业银行 +1.34%，明显强于主要下跌指数。</w:t>
      </w:r>
    </w:p>
    <w:p>
      <w:pPr>
        <w:numPr>
          <w:ilvl w:val="1"/>
          <w:numId w:val="1026"/>
        </w:numPr>
        <w:pStyle w:val="Compact"/>
      </w:pPr>
      <w:r>
        <w:t xml:space="preserve">指数背景：全市场偏弱时，银行权重体现出相对稳定性。</w:t>
      </w:r>
    </w:p>
    <w:p>
      <w:pPr>
        <w:numPr>
          <w:ilvl w:val="1"/>
          <w:numId w:val="1026"/>
        </w:numPr>
        <w:pStyle w:val="Compact"/>
      </w:pPr>
      <w:r>
        <w:t xml:space="preserve">盘前到收盘的一致性：盘前即将银行视作防守方向，收盘自选样本验证其确有抗跌属性。</w:t>
      </w:r>
    </w:p>
    <w:p>
      <w:pPr>
        <w:numPr>
          <w:ilvl w:val="0"/>
          <w:numId w:val="1025"/>
        </w:numPr>
        <w:pStyle w:val="Compact"/>
      </w:pPr>
      <w:r>
        <w:t xml:space="preserve">🔥 核心标的：工商银行、农业银行、招商银行。</w:t>
      </w:r>
    </w:p>
    <w:p>
      <w:pPr>
        <w:numPr>
          <w:ilvl w:val="0"/>
          <w:numId w:val="1025"/>
        </w:numPr>
        <w:pStyle w:val="Compact"/>
      </w:pPr>
      <w:r>
        <w:t xml:space="preserve">💡 参与策略：</w:t>
      </w:r>
    </w:p>
    <w:p>
      <w:pPr>
        <w:numPr>
          <w:ilvl w:val="1"/>
          <w:numId w:val="1027"/>
        </w:numPr>
        <w:pStyle w:val="Compact"/>
      </w:pPr>
      <w:r>
        <w:t xml:space="preserve">激进：不适合激进追涨，只做低吸与仓位平衡。</w:t>
      </w:r>
    </w:p>
    <w:p>
      <w:pPr>
        <w:numPr>
          <w:ilvl w:val="1"/>
          <w:numId w:val="1027"/>
        </w:numPr>
        <w:pStyle w:val="Compact"/>
      </w:pPr>
      <w:r>
        <w:t xml:space="preserve">稳健：可把银行当作底仓观察方向。</w:t>
      </w:r>
    </w:p>
    <w:p>
      <w:pPr>
        <w:numPr>
          <w:ilvl w:val="1"/>
          <w:numId w:val="1027"/>
        </w:numPr>
        <w:pStyle w:val="Compact"/>
      </w:pPr>
      <w:r>
        <w:t xml:space="preserve">保守：优先跟踪，不必频繁交易。</w:t>
      </w:r>
    </w:p>
    <w:p>
      <w:pPr>
        <w:numPr>
          <w:ilvl w:val="0"/>
          <w:numId w:val="1025"/>
        </w:numPr>
        <w:pStyle w:val="Compact"/>
      </w:pPr>
      <w:r>
        <w:t xml:space="preserve">✅ 触发条件：沪深300止跌回稳，银行继续强于指数。</w:t>
      </w:r>
    </w:p>
    <w:p>
      <w:pPr>
        <w:numPr>
          <w:ilvl w:val="0"/>
          <w:numId w:val="1025"/>
        </w:numPr>
        <w:pStyle w:val="Compact"/>
      </w:pPr>
      <w:r>
        <w:t xml:space="preserve">🚫 失效条件：银行冲高回落且权重失去护盘作用。</w:t>
      </w:r>
    </w:p>
    <w:p>
      <w:pPr>
        <w:numPr>
          <w:ilvl w:val="0"/>
          <w:numId w:val="1025"/>
        </w:numPr>
        <w:pStyle w:val="Compact"/>
      </w:pPr>
      <w:r>
        <w:t xml:space="preserve">⚠️ 风险：该方向偏防守，若市场快速切回高弹性进攻，超额收益有限。</w:t>
      </w:r>
    </w:p>
    <w:p>
      <w:pPr>
        <w:pStyle w:val="Heading3"/>
      </w:pPr>
      <w:bookmarkStart w:id="33" w:name="方向三游戏传媒优先级观察"/>
      <w:r>
        <w:t xml:space="preserve">方向三：游戏传媒（优先级：观察）</w:t>
      </w:r>
      <w:bookmarkEnd w:id="33"/>
    </w:p>
    <w:p>
      <w:pPr>
        <w:numPr>
          <w:ilvl w:val="0"/>
          <w:numId w:val="1028"/>
        </w:numPr>
        <w:pStyle w:val="Compact"/>
      </w:pPr>
      <w:r>
        <w:t xml:space="preserve">📌 证据链：</w:t>
      </w:r>
    </w:p>
    <w:p>
      <w:pPr>
        <w:numPr>
          <w:ilvl w:val="1"/>
          <w:numId w:val="1029"/>
        </w:numPr>
        <w:pStyle w:val="Compact"/>
      </w:pPr>
      <w:r>
        <w:t xml:space="preserve">华泰补充口径多次提到游戏为相对活跃方向。</w:t>
      </w:r>
    </w:p>
    <w:p>
      <w:pPr>
        <w:numPr>
          <w:ilvl w:val="1"/>
          <w:numId w:val="1029"/>
        </w:numPr>
        <w:pStyle w:val="Compact"/>
      </w:pPr>
      <w:r>
        <w:t xml:space="preserve">与今日指数弱势相比，游戏被列为少数抗跌甚至逆势的板块线索。</w:t>
      </w:r>
    </w:p>
    <w:p>
      <w:pPr>
        <w:numPr>
          <w:ilvl w:val="1"/>
          <w:numId w:val="1029"/>
        </w:numPr>
        <w:pStyle w:val="Compact"/>
      </w:pPr>
      <w:r>
        <w:t xml:space="preserve">但本地</w:t>
      </w:r>
      <w:r>
        <w:t xml:space="preserve"> </w:t>
      </w:r>
      <w:r>
        <w:rPr>
          <w:rStyle w:val="VerbatimChar"/>
        </w:rPr>
        <w:t xml:space="preserve">sector_performance</w:t>
      </w:r>
      <w:r>
        <w:t xml:space="preserve"> </w:t>
      </w:r>
      <w:r>
        <w:t xml:space="preserve">与</w:t>
      </w:r>
      <w:r>
        <w:t xml:space="preserve"> </w:t>
      </w:r>
      <w:r>
        <w:rPr>
          <w:rStyle w:val="VerbatimChar"/>
        </w:rPr>
        <w:t xml:space="preserve">money_flow</w:t>
      </w:r>
      <w:r>
        <w:t xml:space="preserve"> </w:t>
      </w:r>
      <w:r>
        <w:t xml:space="preserve">均失败，缺少结构化排行与金额确认。</w:t>
      </w:r>
    </w:p>
    <w:p>
      <w:pPr>
        <w:numPr>
          <w:ilvl w:val="0"/>
          <w:numId w:val="1028"/>
        </w:numPr>
        <w:pStyle w:val="Compact"/>
      </w:pPr>
      <w:r>
        <w:t xml:space="preserve">🔥 核心标的：巨人网络、星辉娱乐、昆仑万维。</w:t>
      </w:r>
    </w:p>
    <w:p>
      <w:pPr>
        <w:numPr>
          <w:ilvl w:val="0"/>
          <w:numId w:val="1028"/>
        </w:numPr>
        <w:pStyle w:val="Compact"/>
      </w:pPr>
      <w:r>
        <w:t xml:space="preserve">💡 参与策略：</w:t>
      </w:r>
    </w:p>
    <w:p>
      <w:pPr>
        <w:numPr>
          <w:ilvl w:val="1"/>
          <w:numId w:val="1030"/>
        </w:numPr>
        <w:pStyle w:val="Compact"/>
      </w:pPr>
      <w:r>
        <w:t xml:space="preserve">激进：只适合做前排强势股的确认，不做后排扩散。</w:t>
      </w:r>
    </w:p>
    <w:p>
      <w:pPr>
        <w:numPr>
          <w:ilvl w:val="1"/>
          <w:numId w:val="1030"/>
        </w:numPr>
        <w:pStyle w:val="Compact"/>
      </w:pPr>
      <w:r>
        <w:t xml:space="preserve">稳健：等待本地资金榜恢复后再考虑。</w:t>
      </w:r>
    </w:p>
    <w:p>
      <w:pPr>
        <w:numPr>
          <w:ilvl w:val="1"/>
          <w:numId w:val="1030"/>
        </w:numPr>
        <w:pStyle w:val="Compact"/>
      </w:pPr>
      <w:r>
        <w:t xml:space="preserve">保守：继续观察。</w:t>
      </w:r>
    </w:p>
    <w:p>
      <w:pPr>
        <w:numPr>
          <w:ilvl w:val="0"/>
          <w:numId w:val="1028"/>
        </w:numPr>
        <w:pStyle w:val="Compact"/>
      </w:pPr>
      <w:r>
        <w:t xml:space="preserve">✅ 触发条件：游戏方向次日继续走强，且有资金与成交共振。</w:t>
      </w:r>
    </w:p>
    <w:p>
      <w:pPr>
        <w:numPr>
          <w:ilvl w:val="0"/>
          <w:numId w:val="1028"/>
        </w:numPr>
        <w:pStyle w:val="Compact"/>
      </w:pPr>
      <w:r>
        <w:t xml:space="preserve">🚫 失效条件：仅有个股脉冲、板块无扩散，或高开后快速回落。</w:t>
      </w:r>
    </w:p>
    <w:p>
      <w:pPr>
        <w:numPr>
          <w:ilvl w:val="0"/>
          <w:numId w:val="1028"/>
        </w:numPr>
        <w:pStyle w:val="Compact"/>
      </w:pPr>
      <w:r>
        <w:t xml:space="preserve">⚠️ 风险：今天该方向主要来自华泰补充观察，缺乏本地结构化 TOP 榜交叉验证，容易</w:t>
      </w:r>
      <w:r>
        <w:t xml:space="preserve">“</w:t>
      </w:r>
      <w:r>
        <w:t xml:space="preserve">一日游</w:t>
      </w:r>
      <w:r>
        <w:t xml:space="preserve">”</w:t>
      </w:r>
      <w:r>
        <w:t xml:space="preserve">。</w:t>
      </w:r>
    </w:p>
    <w:p>
      <w:pPr>
        <w:pStyle w:val="Heading3"/>
      </w:pPr>
      <w:bookmarkStart w:id="34" w:name="方向四稳增长水利基建应急设备优先级观察"/>
      <w:r>
        <w:t xml:space="preserve">方向四：稳增长水利基建/应急设备（优先级：观察）</w:t>
      </w:r>
      <w:bookmarkEnd w:id="34"/>
    </w:p>
    <w:p>
      <w:pPr>
        <w:numPr>
          <w:ilvl w:val="0"/>
          <w:numId w:val="1031"/>
        </w:numPr>
        <w:pStyle w:val="Compact"/>
      </w:pPr>
      <w:r>
        <w:t xml:space="preserve">📌 证据链：</w:t>
      </w:r>
    </w:p>
    <w:p>
      <w:pPr>
        <w:numPr>
          <w:ilvl w:val="1"/>
          <w:numId w:val="1032"/>
        </w:numPr>
        <w:pStyle w:val="Compact"/>
      </w:pPr>
      <w:r>
        <w:t xml:space="preserve">盘前已确认</w:t>
      </w:r>
      <w:r>
        <w:t xml:space="preserve">“</w:t>
      </w:r>
      <w:r>
        <w:t xml:space="preserve">两重</w:t>
      </w:r>
      <w:r>
        <w:t xml:space="preserve">”</w:t>
      </w:r>
      <w:r>
        <w:t xml:space="preserve">项目清单、水库险情、黄河调水调沙等现实催化。</w:t>
      </w:r>
    </w:p>
    <w:p>
      <w:pPr>
        <w:numPr>
          <w:ilvl w:val="1"/>
          <w:numId w:val="1032"/>
        </w:numPr>
        <w:pStyle w:val="Compact"/>
      </w:pPr>
      <w:r>
        <w:t xml:space="preserve">事件线存在，但全天指数偏弱，且本地板块榜缺失，无法确认是否得到市场资金承接。</w:t>
      </w:r>
    </w:p>
    <w:p>
      <w:pPr>
        <w:numPr>
          <w:ilvl w:val="1"/>
          <w:numId w:val="1032"/>
        </w:numPr>
        <w:pStyle w:val="Compact"/>
      </w:pPr>
      <w:r>
        <w:t xml:space="preserve">午盘到收盘未见指数层面明显正反馈，说明该方向目前仍停留在预案层。</w:t>
      </w:r>
    </w:p>
    <w:p>
      <w:pPr>
        <w:numPr>
          <w:ilvl w:val="0"/>
          <w:numId w:val="1031"/>
        </w:numPr>
        <w:pStyle w:val="Compact"/>
      </w:pPr>
      <w:r>
        <w:t xml:space="preserve">🔥 核心标的：中国电建、安徽建工、韩建河山、青龙管业。</w:t>
      </w:r>
    </w:p>
    <w:p>
      <w:pPr>
        <w:numPr>
          <w:ilvl w:val="0"/>
          <w:numId w:val="1031"/>
        </w:numPr>
        <w:pStyle w:val="Compact"/>
      </w:pPr>
      <w:r>
        <w:t xml:space="preserve">💡 参与策略：</w:t>
      </w:r>
    </w:p>
    <w:p>
      <w:pPr>
        <w:numPr>
          <w:ilvl w:val="1"/>
          <w:numId w:val="1033"/>
        </w:numPr>
        <w:pStyle w:val="Compact"/>
      </w:pPr>
      <w:r>
        <w:t xml:space="preserve">激进：不建议无确认先手。</w:t>
      </w:r>
    </w:p>
    <w:p>
      <w:pPr>
        <w:numPr>
          <w:ilvl w:val="1"/>
          <w:numId w:val="1033"/>
        </w:numPr>
        <w:pStyle w:val="Compact"/>
      </w:pPr>
      <w:r>
        <w:t xml:space="preserve">稳健：等待板块异动与成交放大同步出现。</w:t>
      </w:r>
    </w:p>
    <w:p>
      <w:pPr>
        <w:numPr>
          <w:ilvl w:val="1"/>
          <w:numId w:val="1033"/>
        </w:numPr>
        <w:pStyle w:val="Compact"/>
      </w:pPr>
      <w:r>
        <w:t xml:space="preserve">保守：仅作新闻催化观察线。</w:t>
      </w:r>
    </w:p>
    <w:p>
      <w:pPr>
        <w:numPr>
          <w:ilvl w:val="0"/>
          <w:numId w:val="1031"/>
        </w:numPr>
        <w:pStyle w:val="Compact"/>
      </w:pPr>
      <w:r>
        <w:t xml:space="preserve">✅ 触发条件：明天指数止稳且方向出现连续异动。</w:t>
      </w:r>
    </w:p>
    <w:p>
      <w:pPr>
        <w:numPr>
          <w:ilvl w:val="0"/>
          <w:numId w:val="1031"/>
        </w:numPr>
        <w:pStyle w:val="Compact"/>
      </w:pPr>
      <w:r>
        <w:t xml:space="preserve">🚫 失效条件：仍只有消息催化、没有资金承接。</w:t>
      </w:r>
    </w:p>
    <w:p>
      <w:pPr>
        <w:numPr>
          <w:ilvl w:val="0"/>
          <w:numId w:val="1031"/>
        </w:numPr>
        <w:pStyle w:val="Compact"/>
      </w:pPr>
      <w:r>
        <w:t xml:space="preserve">⚠️ 风险：弱市里事件题材最容易冲高回落。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5" w:name="数据完整性说明"/>
      <w:r>
        <w:t xml:space="preserve">⚠️ 数据完整性说明</w:t>
      </w:r>
      <w:bookmarkEnd w:id="35"/>
    </w:p>
    <w:p>
      <w:pPr>
        <w:numPr>
          <w:ilvl w:val="0"/>
          <w:numId w:val="1034"/>
        </w:numPr>
        <w:pStyle w:val="Compact"/>
      </w:pPr>
      <w:r>
        <w:t xml:space="preserve">⚠️ 今天复盘的最大限制不是</w:t>
      </w:r>
      <w:r>
        <w:t xml:space="preserve">“</w:t>
      </w:r>
      <w:r>
        <w:t xml:space="preserve">没有观点</w:t>
      </w:r>
      <w:r>
        <w:t xml:space="preserve">”</w:t>
      </w:r>
      <w:r>
        <w:t xml:space="preserve">，而是</w:t>
      </w:r>
      <w:r>
        <w:t xml:space="preserve">“</w:t>
      </w:r>
      <w:r>
        <w:t xml:space="preserve">关键结构化行情源缺失</w:t>
      </w:r>
      <w:r>
        <w:t xml:space="preserve">”</w:t>
      </w:r>
      <w:r>
        <w:t xml:space="preserve">。</w:t>
      </w:r>
    </w:p>
    <w:p>
      <w:pPr>
        <w:numPr>
          <w:ilvl w:val="0"/>
          <w:numId w:val="1034"/>
        </w:numPr>
        <w:pStyle w:val="Compact"/>
      </w:pPr>
      <w:r>
        <w:t xml:space="preserve">📌 因为</w:t>
      </w:r>
      <w:r>
        <w:t xml:space="preserve"> </w:t>
      </w:r>
      <w:r>
        <w:rPr>
          <w:rStyle w:val="VerbatimChar"/>
        </w:rPr>
        <w:t xml:space="preserve">money_flow</w:t>
      </w:r>
      <w:r>
        <w:t xml:space="preserve">、</w:t>
      </w:r>
      <w:r>
        <w:rPr>
          <w:rStyle w:val="VerbatimChar"/>
        </w:rPr>
        <w:t xml:space="preserve">sector_performance</w:t>
      </w:r>
      <w:r>
        <w:t xml:space="preserve">、</w:t>
      </w:r>
      <w:r>
        <w:rPr>
          <w:rStyle w:val="VerbatimChar"/>
        </w:rPr>
        <w:t xml:space="preserve">active_stocks</w:t>
      </w:r>
      <w:r>
        <w:t xml:space="preserve">、</w:t>
      </w:r>
      <w:r>
        <w:rPr>
          <w:rStyle w:val="VerbatimChar"/>
        </w:rPr>
        <w:t xml:space="preserve">limit_stocks</w:t>
      </w:r>
      <w:r>
        <w:t xml:space="preserve">、</w:t>
      </w:r>
      <w:r>
        <w:rPr>
          <w:rStyle w:val="VerbatimChar"/>
        </w:rPr>
        <w:t xml:space="preserve">stock_quote_cross_checks</w:t>
      </w:r>
      <w:r>
        <w:t xml:space="preserve"> </w:t>
      </w:r>
      <w:r>
        <w:t xml:space="preserve">均未成功返回，所以：</w:t>
      </w:r>
    </w:p>
    <w:p>
      <w:pPr>
        <w:numPr>
          <w:ilvl w:val="1"/>
          <w:numId w:val="1035"/>
        </w:numPr>
        <w:pStyle w:val="Compact"/>
      </w:pPr>
      <w:r>
        <w:t xml:space="preserve">不能写资金流入 TOP10 的具体名单与金额；</w:t>
      </w:r>
    </w:p>
    <w:p>
      <w:pPr>
        <w:numPr>
          <w:ilvl w:val="1"/>
          <w:numId w:val="1035"/>
        </w:numPr>
        <w:pStyle w:val="Compact"/>
      </w:pPr>
      <w:r>
        <w:t xml:space="preserve">不能写资金流出 TOP10 的具体名单与金额；</w:t>
      </w:r>
    </w:p>
    <w:p>
      <w:pPr>
        <w:numPr>
          <w:ilvl w:val="1"/>
          <w:numId w:val="1035"/>
        </w:numPr>
        <w:pStyle w:val="Compact"/>
      </w:pPr>
      <w:r>
        <w:t xml:space="preserve">不能把华泰文本分析直接替代为唯一事实来源。</w:t>
      </w:r>
    </w:p>
    <w:p>
      <w:pPr>
        <w:numPr>
          <w:ilvl w:val="0"/>
          <w:numId w:val="1034"/>
        </w:numPr>
        <w:pStyle w:val="Compact"/>
      </w:pPr>
      <w:r>
        <w:t xml:space="preserve">💡 本报告已严格按规则退回到：</w:t>
      </w:r>
    </w:p>
    <w:p>
      <w:pPr>
        <w:numPr>
          <w:ilvl w:val="1"/>
          <w:numId w:val="1036"/>
        </w:numPr>
        <w:pStyle w:val="Compact"/>
      </w:pPr>
      <w:r>
        <w:t xml:space="preserve">可确认的指数与成交额硬数据；</w:t>
      </w:r>
    </w:p>
    <w:p>
      <w:pPr>
        <w:numPr>
          <w:ilvl w:val="1"/>
          <w:numId w:val="1036"/>
        </w:numPr>
        <w:pStyle w:val="Compact"/>
      </w:pPr>
      <w:r>
        <w:t xml:space="preserve">盘前、午盘已验证内容；</w:t>
      </w:r>
    </w:p>
    <w:p>
      <w:pPr>
        <w:numPr>
          <w:ilvl w:val="1"/>
          <w:numId w:val="1036"/>
        </w:numPr>
        <w:pStyle w:val="Compact"/>
      </w:pPr>
      <w:r>
        <w:t xml:space="preserve">华泰补充数据作为</w:t>
      </w:r>
      <w:r>
        <w:t xml:space="preserve">“</w:t>
      </w:r>
      <w:r>
        <w:t xml:space="preserve">补充数据源之一</w:t>
      </w:r>
      <w:r>
        <w:t xml:space="preserve">”</w:t>
      </w:r>
      <w:r>
        <w:t xml:space="preserve">使用；</w:t>
      </w:r>
    </w:p>
    <w:p>
      <w:pPr>
        <w:numPr>
          <w:ilvl w:val="1"/>
          <w:numId w:val="1036"/>
        </w:numPr>
        <w:pStyle w:val="Compact"/>
      </w:pPr>
      <w:r>
        <w:t xml:space="preserve">对无法确认的数据明确标注</w:t>
      </w:r>
      <w:r>
        <w:t xml:space="preserve">“</w:t>
      </w:r>
      <w:r>
        <w:t xml:space="preserve">无法列示</w:t>
      </w:r>
      <w:r>
        <w:t xml:space="preserve">”</w:t>
      </w:r>
      <w:r>
        <w:t xml:space="preserve">。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t xml:space="preserve">📊 生成时间：2026-07-07 16:38（北京时间，Asia/Shanghai）</w:t>
      </w:r>
      <w:r>
        <w:t xml:space="preserve"> </w:t>
      </w:r>
      <w:r>
        <w:t xml:space="preserve">🔮 by：先知 v1.02 — 周先生出品</w:t>
      </w:r>
      <w:r>
        <w:t xml:space="preserve"> </w:t>
      </w:r>
      <w:r>
        <w:t xml:space="preserve">🔵 数据采集模型：local-python</w:t>
      </w:r>
      <w:r>
        <w:t xml:space="preserve"> </w:t>
      </w:r>
      <w:r>
        <w:t xml:space="preserve">🔴 分析+写稿模型：hermes</w:t>
      </w:r>
      <w:r>
        <w:t xml:space="preserve"> </w:t>
      </w:r>
      <w:r>
        <w:t xml:space="preserve">📄 文档生成：pandoc (markdown → docx)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1"/>
  </w:num>
  <w:num w:numId="1028">
    <w:abstractNumId w:val="991"/>
  </w:num>
  <w:num w:numId="1029">
    <w:abstractNumId w:val="991"/>
  </w:num>
  <w:num w:numId="1030">
    <w:abstractNumId w:val="991"/>
  </w:num>
  <w:num w:numId="1031">
    <w:abstractNumId w:val="991"/>
  </w:num>
  <w:num w:numId="1032">
    <w:abstractNumId w:val="991"/>
  </w:num>
  <w:num w:numId="1033">
    <w:abstractNumId w:val="991"/>
  </w:num>
  <w:num w:numId="1034">
    <w:abstractNumId w:val="991"/>
  </w:num>
  <w:num w:numId="1035">
    <w:abstractNumId w:val="991"/>
  </w:num>
  <w:num w:numId="1036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2026-07-07T08:43:31Z</dcterms:created>
  <dcterms:modified xsi:type="dcterms:W3CDTF">2026-07-07T08:43:31Z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