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06周一"/>
      <w:r>
        <w:t xml:space="preserve">🕐 午盘总结 | 2026-07-06（周一）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上证指数 4046.705 点，+0.0757%；沪深300 4856.0692 点，+0.2870%。</w:t>
      </w:r>
    </w:p>
    <w:p>
      <w:pPr>
        <w:numPr>
          <w:ilvl w:val="0"/>
          <w:numId w:val="1001"/>
        </w:numPr>
        <w:pStyle w:val="Compact"/>
      </w:pPr>
      <w:r>
        <w:t xml:space="preserve">📉 深证成指 15541.619 点，-0.3583%；创业板指 3999.277 点，-0.5139%。</w:t>
      </w:r>
    </w:p>
    <w:p>
      <w:pPr>
        <w:numPr>
          <w:ilvl w:val="0"/>
          <w:numId w:val="1001"/>
        </w:numPr>
        <w:pStyle w:val="Compact"/>
      </w:pPr>
      <w:r>
        <w:t xml:space="preserve">🚀 科创50 2014.3846 点，+1.9632%，上午明显强于创业板与深成指。</w:t>
      </w:r>
    </w:p>
    <w:p>
      <w:pPr>
        <w:numPr>
          <w:ilvl w:val="0"/>
          <w:numId w:val="1001"/>
        </w:numPr>
        <w:pStyle w:val="Compact"/>
      </w:pPr>
      <w:r>
        <w:t xml:space="preserve">💰 沪市半日成交额 10184.92亿，深市半日成交额 11877.56亿，两市合计 22062.48亿。</w:t>
      </w:r>
    </w:p>
    <w:p>
      <w:pPr>
        <w:numPr>
          <w:ilvl w:val="0"/>
          <w:numId w:val="1001"/>
        </w:numPr>
        <w:pStyle w:val="Compact"/>
      </w:pPr>
      <w:r>
        <w:t xml:space="preserve">⚠️ 采集 JSON 未提供</w:t>
      </w:r>
      <w:r>
        <w:t xml:space="preserve">“</w:t>
      </w:r>
      <w:r>
        <w:t xml:space="preserve">昨日同期半日成交额</w:t>
      </w:r>
      <w:r>
        <w:t xml:space="preserve">”</w:t>
      </w:r>
      <w:r>
        <w:t xml:space="preserve">的可确认数值，严格不编造同比数据。</w:t>
      </w:r>
    </w:p>
    <w:p>
      <w:pPr>
        <w:numPr>
          <w:ilvl w:val="0"/>
          <w:numId w:val="1001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，因此涨跌比、涨停数、跌停数本次无法确认。</w:t>
      </w:r>
    </w:p>
    <w:p>
      <w:pPr>
        <w:numPr>
          <w:ilvl w:val="0"/>
          <w:numId w:val="1001"/>
        </w:numPr>
        <w:pStyle w:val="Compact"/>
      </w:pPr>
      <w:r>
        <w:t xml:space="preserve">📌 一句话盘面特征：主板权重维持韧性，深市成长承压，科创50逆势走强，上午是明显的结构分化盘。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，采集 JSON 未返回可核验的领涨板块 TOP10 与龙头股明细。</w:t>
      </w:r>
    </w:p>
    <w:p>
      <w:pPr>
        <w:numPr>
          <w:ilvl w:val="0"/>
          <w:numId w:val="1002"/>
        </w:numPr>
        <w:pStyle w:val="Compact"/>
      </w:pPr>
      <w:r>
        <w:t xml:space="preserve">🚫 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，本节不虚构板块排行、不虚构龙头涨幅。</w:t>
      </w:r>
    </w:p>
    <w:p>
      <w:pPr>
        <w:numPr>
          <w:ilvl w:val="0"/>
          <w:numId w:val="1002"/>
        </w:numPr>
        <w:pStyle w:val="Compact"/>
      </w:pPr>
      <w:r>
        <w:t xml:space="preserve">📌 仅从可确认的指数结构看：科创50 +1.9632%，明显强于创业板指 -0.5139%，说明上午硬科技权重端存在修复。</w:t>
      </w:r>
    </w:p>
    <w:p>
      <w:pPr>
        <w:numPr>
          <w:ilvl w:val="0"/>
          <w:numId w:val="1002"/>
        </w:numPr>
        <w:pStyle w:val="Compact"/>
      </w:pPr>
      <w:r>
        <w:t xml:space="preserve">💡 但由于缺少板块榜、活跃股榜与个股多源校验，午后只能把</w:t>
      </w:r>
      <w:r>
        <w:t xml:space="preserve">“</w:t>
      </w:r>
      <w:r>
        <w:t xml:space="preserve">电子信息制造-算力硬件/科创权重修复</w:t>
      </w:r>
      <w:r>
        <w:t xml:space="preserve">”</w:t>
      </w:r>
      <w:r>
        <w:t xml:space="preserve">列为观察方向，不能直接上升为确定性主线。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资金流向"/>
      <w:r>
        <w:t xml:space="preserve">💰 资金流向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，采集 JSON 未返回主力净流入 TOP10 与主力净流出 TOP10。</w:t>
      </w:r>
    </w:p>
    <w:p>
      <w:pPr>
        <w:numPr>
          <w:ilvl w:val="0"/>
          <w:numId w:val="1003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真实数据</w:t>
      </w:r>
      <w:r>
        <w:t xml:space="preserve">”</w:t>
      </w:r>
      <w:r>
        <w:t xml:space="preserve">的要求，本报告不编造名单与金额。</w:t>
      </w:r>
    </w:p>
    <w:p>
      <w:pPr>
        <w:numPr>
          <w:ilvl w:val="0"/>
          <w:numId w:val="1003"/>
        </w:numPr>
        <w:pStyle w:val="Compact"/>
      </w:pPr>
      <w:r>
        <w:t xml:space="preserve">📌 因此午盘对资金面的判断，只能退回到指数结构：上证指数与沪深300维持红盘，深证成指与创业板指仍在绿盘，说明上午资金偏向低波动权重与局部科创权重，而非全面扩散。</w:t>
      </w:r>
    </w:p>
    <w:p>
      <w:pPr>
        <w:pStyle w:val="Heading3"/>
      </w:pPr>
      <w:bookmarkStart w:id="24" w:name="主力净流入-top10"/>
      <w:r>
        <w:t xml:space="preserve">💰 主力净流入 TOP10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采集 JSON 未返回真实数据，无法列示。</w:t>
      </w:r>
    </w:p>
    <w:p>
      <w:pPr>
        <w:pStyle w:val="Heading3"/>
      </w:pPr>
      <w:bookmarkStart w:id="25" w:name="主力净流出-top10"/>
      <w:r>
        <w:t xml:space="preserve">⚠️ 主力净流出 TOP10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采集 JSON 未返回真实数据，无法列示。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资金流出预警"/>
      <w:r>
        <w:t xml:space="preserve">⚠️ 资金流出预警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⚠️ 由于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，本次无法确认具体流出板块，也无法判定其属于高位退潮、兑现、轮动还是事件冲击。</w:t>
      </w:r>
    </w:p>
    <w:p>
      <w:pPr>
        <w:numPr>
          <w:ilvl w:val="0"/>
          <w:numId w:val="1006"/>
        </w:numPr>
        <w:pStyle w:val="Compact"/>
      </w:pPr>
      <w:r>
        <w:t xml:space="preserve">📉 但从指数表现看，深证成指 -0.3583%、创业板指 -0.5139%，说明风险偏好并未全面修复，午后仍要防成长端继续承压。</w:t>
      </w:r>
    </w:p>
    <w:p>
      <w:pPr>
        <w:numPr>
          <w:ilvl w:val="0"/>
          <w:numId w:val="1006"/>
        </w:numPr>
        <w:pStyle w:val="Compact"/>
      </w:pPr>
      <w:r>
        <w:t xml:space="preserve">🚫 若午后科创50涨幅快速回落，同时创业板跌幅继续扩大，则上午的</w:t>
      </w:r>
      <w:r>
        <w:t xml:space="preserve">“</w:t>
      </w:r>
      <w:r>
        <w:t xml:space="preserve">科创独强</w:t>
      </w:r>
      <w:r>
        <w:t xml:space="preserve">”</w:t>
      </w:r>
      <w:r>
        <w:t xml:space="preserve">更可能是局部抱团，而不是市场整体风格切换。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盘前预判-vs-实盘"/>
      <w:r>
        <w:t xml:space="preserve">🎯 盘前预判 vs 实盘</w:t>
      </w:r>
      <w:bookmarkEnd w:id="27"/>
    </w:p>
    <w:p>
      <w:pPr>
        <w:pStyle w:val="Heading3"/>
      </w:pPr>
      <w:bookmarkStart w:id="28" w:name="命中点"/>
      <w:r>
        <w:t xml:space="preserve">✅ 命中点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✅ 盘前判断</w:t>
      </w:r>
      <w:r>
        <w:t xml:space="preserve">“</w:t>
      </w:r>
      <w:r>
        <w:t xml:space="preserve">主板权重与稳增长链条更容易先获承接</w:t>
      </w:r>
      <w:r>
        <w:t xml:space="preserve">”</w:t>
      </w:r>
      <w:r>
        <w:t xml:space="preserve">，上午结果基本验证：上证指数 +0.0757%，沪深300 +0.2870%，均强于深证成指与创业板指。</w:t>
      </w:r>
    </w:p>
    <w:p>
      <w:pPr>
        <w:numPr>
          <w:ilvl w:val="0"/>
          <w:numId w:val="1007"/>
        </w:numPr>
        <w:pStyle w:val="Compact"/>
      </w:pPr>
      <w:r>
        <w:t xml:space="preserve">✅ 盘前明确提示</w:t>
      </w:r>
      <w:r>
        <w:t xml:space="preserve">“</w:t>
      </w:r>
      <w:r>
        <w:t xml:space="preserve">高波动纯题材成长不要直接当成可重仓主线</w:t>
      </w:r>
      <w:r>
        <w:t xml:space="preserve">”</w:t>
      </w:r>
      <w:r>
        <w:t xml:space="preserve">，上午创业板指 -0.5139%，说明成长端整体承接仍然不足。</w:t>
      </w:r>
    </w:p>
    <w:p>
      <w:pPr>
        <w:numPr>
          <w:ilvl w:val="0"/>
          <w:numId w:val="1007"/>
        </w:numPr>
        <w:pStyle w:val="Compact"/>
      </w:pPr>
      <w:r>
        <w:t xml:space="preserve">✅ 盘前强调</w:t>
      </w:r>
      <w:r>
        <w:t xml:space="preserve">“</w:t>
      </w:r>
      <w:r>
        <w:t xml:space="preserve">先等真实资金验证，不预设无差别普涨</w:t>
      </w:r>
      <w:r>
        <w:t xml:space="preserve">”</w:t>
      </w:r>
      <w:r>
        <w:t xml:space="preserve">，而本次午盘采集中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均未成功返回，继续保持证据纪律是正确的。</w:t>
      </w:r>
    </w:p>
    <w:p>
      <w:pPr>
        <w:pStyle w:val="Heading3"/>
      </w:pPr>
      <w:bookmarkStart w:id="29" w:name="偏差点"/>
      <w:r>
        <w:t xml:space="preserve">⚠️ 偏差点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⚠️ 盘前把</w:t>
      </w:r>
      <w:r>
        <w:t xml:space="preserve">“</w:t>
      </w:r>
      <w:r>
        <w:t xml:space="preserve">电子信息制造-算力硬件/工业电子</w:t>
      </w:r>
      <w:r>
        <w:t xml:space="preserve">”</w:t>
      </w:r>
      <w:r>
        <w:t xml:space="preserve">列为观察方向，结果上午科创50 +1.9632%，硬科技指数端修复力度强于盘前预案。</w:t>
      </w:r>
    </w:p>
    <w:p>
      <w:pPr>
        <w:numPr>
          <w:ilvl w:val="0"/>
          <w:numId w:val="1008"/>
        </w:numPr>
        <w:pStyle w:val="Compact"/>
      </w:pPr>
      <w:r>
        <w:t xml:space="preserve">⚠️ 但这仍只是指数层面的偏强，当前缺少板块排行、资金榜、活跃股榜和个股多源行情校验，所以只能修正为</w:t>
      </w:r>
      <w:r>
        <w:t xml:space="preserve">“</w:t>
      </w:r>
      <w:r>
        <w:t xml:space="preserve">科创权重修复强于预期</w:t>
      </w:r>
      <w:r>
        <w:t xml:space="preserve">”</w:t>
      </w:r>
      <w:r>
        <w:t xml:space="preserve">，不能直接修正为</w:t>
      </w:r>
      <w:r>
        <w:t xml:space="preserve">“</w:t>
      </w:r>
      <w:r>
        <w:t xml:space="preserve">成长主线已确立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下午盘操作建议"/>
      <w:r>
        <w:t xml:space="preserve">🎯 下午盘操作建议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🧭 市场判断：震荡分化，偏结构博弈，不是全面进攻。</w:t>
      </w:r>
    </w:p>
    <w:p>
      <w:pPr>
        <w:numPr>
          <w:ilvl w:val="0"/>
          <w:numId w:val="1009"/>
        </w:numPr>
        <w:pStyle w:val="Compact"/>
      </w:pPr>
      <w:r>
        <w:t xml:space="preserve">💡 可继续关注方向：若沪深300继续维持红盘、上证指数不失守上午收盘附近，同时科创50维持强势且不明显回吐，午后可围绕</w:t>
      </w:r>
      <w:r>
        <w:t xml:space="preserve">“</w:t>
      </w:r>
      <w:r>
        <w:t xml:space="preserve">主板中军 + 科创权重修复</w:t>
      </w:r>
      <w:r>
        <w:t xml:space="preserve">”</w:t>
      </w:r>
      <w:r>
        <w:t xml:space="preserve">做低吸或回踩确认。</w:t>
      </w:r>
    </w:p>
    <w:p>
      <w:pPr>
        <w:numPr>
          <w:ilvl w:val="0"/>
          <w:numId w:val="1009"/>
        </w:numPr>
        <w:pStyle w:val="Compact"/>
      </w:pPr>
      <w:r>
        <w:t xml:space="preserve">🚫 需要回避方向：若创业板继续扩跌、科创50由强转弱，不宜追高任何高波动纯题材分支。</w:t>
      </w:r>
    </w:p>
    <w:p>
      <w:pPr>
        <w:numPr>
          <w:ilvl w:val="0"/>
          <w:numId w:val="1009"/>
        </w:numPr>
        <w:pStyle w:val="Compact"/>
      </w:pPr>
      <w:r>
        <w:t xml:space="preserve">💼 仓位建议：</w:t>
      </w:r>
    </w:p>
    <w:p>
      <w:pPr>
        <w:numPr>
          <w:ilvl w:val="1"/>
          <w:numId w:val="1010"/>
        </w:numPr>
        <w:pStyle w:val="Compact"/>
      </w:pPr>
      <w:r>
        <w:t xml:space="preserve">激进：30%-40%，只在沪深300与科创50同步维持强势、且午后不出现快速回落时参与。</w:t>
      </w:r>
    </w:p>
    <w:p>
      <w:pPr>
        <w:numPr>
          <w:ilvl w:val="1"/>
          <w:numId w:val="1010"/>
        </w:numPr>
        <w:pStyle w:val="Compact"/>
      </w:pPr>
      <w:r>
        <w:t xml:space="preserve">稳健：20%-30%，优先盯主板中军与低波动权重验证，不追缺少资金榜确认的题材脉冲。</w:t>
      </w:r>
    </w:p>
    <w:p>
      <w:pPr>
        <w:numPr>
          <w:ilvl w:val="1"/>
          <w:numId w:val="1010"/>
        </w:numPr>
        <w:pStyle w:val="Compact"/>
      </w:pPr>
      <w:r>
        <w:t xml:space="preserve">保守：10%-20%，继续等待资金流与板块榜恢复后再提升出手频率。</w:t>
      </w:r>
    </w:p>
    <w:p>
      <w:pPr>
        <w:numPr>
          <w:ilvl w:val="0"/>
          <w:numId w:val="1009"/>
        </w:numPr>
        <w:pStyle w:val="Compact"/>
      </w:pPr>
      <w:r>
        <w:t xml:space="preserve">⚠️ 风险提示：</w:t>
      </w:r>
    </w:p>
    <w:p>
      <w:pPr>
        <w:numPr>
          <w:ilvl w:val="1"/>
          <w:numId w:val="1011"/>
        </w:numPr>
        <w:pStyle w:val="Compact"/>
      </w:pPr>
      <w:r>
        <w:t xml:space="preserve">东方财富关键数据源异常，资金榜、板块榜、活跃股榜、涨跌停样本全部缺失，午后研判确定性明显下降。</w:t>
      </w:r>
    </w:p>
    <w:p>
      <w:pPr>
        <w:numPr>
          <w:ilvl w:val="1"/>
          <w:numId w:val="1011"/>
        </w:numPr>
        <w:pStyle w:val="Compact"/>
      </w:pPr>
      <w:r>
        <w:t xml:space="preserve">深证成指与创业板仍为绿盘，说明市场并未形成普涨共振。</w:t>
      </w:r>
    </w:p>
    <w:p>
      <w:pPr>
        <w:numPr>
          <w:ilvl w:val="1"/>
          <w:numId w:val="1011"/>
        </w:numPr>
        <w:pStyle w:val="Compact"/>
      </w:pPr>
      <w:r>
        <w:t xml:space="preserve">若午后指数再度走弱，盘前的防汛、电力、核电等现实催化线也可能只剩事件脉冲，不具备追涨价值。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下午投资方向分层"/>
      <w:r>
        <w:t xml:space="preserve">🎯 下午投资方向分层</w:t>
      </w:r>
      <w:bookmarkEnd w:id="31"/>
    </w:p>
    <w:p>
      <w:pPr>
        <w:pStyle w:val="Heading3"/>
      </w:pPr>
      <w:bookmarkStart w:id="32" w:name="方向一电网设备-核电运营中军优先级中可参与"/>
      <w:r>
        <w:t xml:space="preserve">方向一：电网设备-核电运营中军（优先级：中，可参与）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📌 证据链：</w:t>
      </w:r>
    </w:p>
    <w:p>
      <w:pPr>
        <w:numPr>
          <w:ilvl w:val="1"/>
          <w:numId w:val="1013"/>
        </w:numPr>
        <w:pStyle w:val="Compact"/>
      </w:pPr>
      <w:r>
        <w:t xml:space="preserve">盘前已确认催化：新闻联播提及强降雨应对、太平岭核电2号机组成功并网。</w:t>
      </w:r>
    </w:p>
    <w:p>
      <w:pPr>
        <w:numPr>
          <w:ilvl w:val="1"/>
          <w:numId w:val="1013"/>
        </w:numPr>
        <w:pStyle w:val="Compact"/>
      </w:pPr>
      <w:r>
        <w:t xml:space="preserve">上午指数风格验证：上证指数 +0.0757%、沪深300 +0.2870%，主板权重相对更稳。</w:t>
      </w:r>
    </w:p>
    <w:p>
      <w:pPr>
        <w:numPr>
          <w:ilvl w:val="1"/>
          <w:numId w:val="1013"/>
        </w:numPr>
        <w:pStyle w:val="Compact"/>
      </w:pPr>
      <w:r>
        <w:t xml:space="preserve">风险偏好约束仍在：深证成指 -0.3583%、创业板指 -0.5139%，更适合做低波动中军，不适合做高弹性追涨。</w:t>
      </w:r>
    </w:p>
    <w:p>
      <w:pPr>
        <w:numPr>
          <w:ilvl w:val="0"/>
          <w:numId w:val="1012"/>
        </w:numPr>
        <w:pStyle w:val="Compact"/>
      </w:pPr>
      <w:r>
        <w:t xml:space="preserve">🔥 核心标的：国电南瑞、许继电气、中国核电、东方电气。</w:t>
      </w:r>
    </w:p>
    <w:p>
      <w:pPr>
        <w:numPr>
          <w:ilvl w:val="0"/>
          <w:numId w:val="1012"/>
        </w:numPr>
        <w:pStyle w:val="Compact"/>
      </w:pPr>
      <w:r>
        <w:t xml:space="preserve">💡 参与策略：</w:t>
      </w:r>
    </w:p>
    <w:p>
      <w:pPr>
        <w:numPr>
          <w:ilvl w:val="1"/>
          <w:numId w:val="1014"/>
        </w:numPr>
        <w:pStyle w:val="Compact"/>
      </w:pPr>
      <w:r>
        <w:t xml:space="preserve">激进：只做午后继续强于指数、且不出现冲高回落的中军回踩承接。</w:t>
      </w:r>
    </w:p>
    <w:p>
      <w:pPr>
        <w:numPr>
          <w:ilvl w:val="1"/>
          <w:numId w:val="1014"/>
        </w:numPr>
        <w:pStyle w:val="Compact"/>
      </w:pPr>
      <w:r>
        <w:t xml:space="preserve">稳健：等待沪深300继续红盘，再观察中军是否跟随增强。</w:t>
      </w:r>
    </w:p>
    <w:p>
      <w:pPr>
        <w:numPr>
          <w:ilvl w:val="1"/>
          <w:numId w:val="1014"/>
        </w:numPr>
        <w:pStyle w:val="Compact"/>
      </w:pPr>
      <w:r>
        <w:t xml:space="preserve">保守：只跟踪，不主动追价。</w:t>
      </w:r>
    </w:p>
    <w:p>
      <w:pPr>
        <w:numPr>
          <w:ilvl w:val="0"/>
          <w:numId w:val="1012"/>
        </w:numPr>
        <w:pStyle w:val="Compact"/>
      </w:pPr>
      <w:r>
        <w:t xml:space="preserve">✅ 触发条件：沪深300午后继续维持红盘，主板权重不转弱，相关中军同步走强。</w:t>
      </w:r>
    </w:p>
    <w:p>
      <w:pPr>
        <w:numPr>
          <w:ilvl w:val="0"/>
          <w:numId w:val="1012"/>
        </w:numPr>
        <w:pStyle w:val="Compact"/>
      </w:pPr>
      <w:r>
        <w:t xml:space="preserve">🚫 失效条件：上证与沪深300翻绿，或电网/核电样本股午后明显高开低走。</w:t>
      </w:r>
    </w:p>
    <w:p>
      <w:pPr>
        <w:numPr>
          <w:ilvl w:val="0"/>
          <w:numId w:val="1012"/>
        </w:numPr>
        <w:pStyle w:val="Compact"/>
      </w:pPr>
      <w:r>
        <w:t xml:space="preserve">⚠️ 风险：本方向缺少板块资金榜与个股多源校验支持，当前只能按</w:t>
      </w:r>
      <w:r>
        <w:t xml:space="preserve">“</w:t>
      </w:r>
      <w:r>
        <w:t xml:space="preserve">中军验证思路</w:t>
      </w:r>
      <w:r>
        <w:t xml:space="preserve">”</w:t>
      </w:r>
      <w:r>
        <w:t xml:space="preserve">轻仓参与。</w:t>
      </w:r>
    </w:p>
    <w:p>
      <w:pPr>
        <w:pStyle w:val="Heading3"/>
      </w:pPr>
      <w:bookmarkStart w:id="33" w:name="方向二电子信息制造-算力硬件科创权重修复优先级观察只观察"/>
      <w:r>
        <w:t xml:space="preserve">方向二：电子信息制造-算力硬件/科创权重修复（优先级：观察，只观察）</w:t>
      </w:r>
      <w:bookmarkEnd w:id="33"/>
    </w:p>
    <w:p>
      <w:pPr>
        <w:numPr>
          <w:ilvl w:val="0"/>
          <w:numId w:val="1015"/>
        </w:numPr>
        <w:pStyle w:val="Compact"/>
      </w:pPr>
      <w:r>
        <w:t xml:space="preserve">📌 证据链：</w:t>
      </w:r>
    </w:p>
    <w:p>
      <w:pPr>
        <w:numPr>
          <w:ilvl w:val="1"/>
          <w:numId w:val="1016"/>
        </w:numPr>
        <w:pStyle w:val="Compact"/>
      </w:pPr>
      <w:r>
        <w:t xml:space="preserve">盘前产业线索已确认：1—5月规模以上电子信息制造业增加值实现两位数增长。</w:t>
      </w:r>
    </w:p>
    <w:p>
      <w:pPr>
        <w:numPr>
          <w:ilvl w:val="1"/>
          <w:numId w:val="1016"/>
        </w:numPr>
        <w:pStyle w:val="Compact"/>
      </w:pPr>
      <w:r>
        <w:t xml:space="preserve">上午指数表现明确：科创50 +1.9632%，显著强于创业板指 -0.5139%。</w:t>
      </w:r>
    </w:p>
    <w:p>
      <w:pPr>
        <w:numPr>
          <w:ilvl w:val="1"/>
          <w:numId w:val="1016"/>
        </w:numPr>
        <w:pStyle w:val="Compact"/>
      </w:pPr>
      <w:r>
        <w:t xml:space="preserve">但关键缺口同样明确：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，没有板块、资金、活跃个股三重确认。</w:t>
      </w:r>
    </w:p>
    <w:p>
      <w:pPr>
        <w:numPr>
          <w:ilvl w:val="0"/>
          <w:numId w:val="1015"/>
        </w:numPr>
        <w:pStyle w:val="Compact"/>
      </w:pPr>
      <w:r>
        <w:t xml:space="preserve">🔥 核心标的：工业富联、中科曙光、海光信息、中兴通讯。</w:t>
      </w:r>
    </w:p>
    <w:p>
      <w:pPr>
        <w:numPr>
          <w:ilvl w:val="0"/>
          <w:numId w:val="1015"/>
        </w:numPr>
        <w:pStyle w:val="Compact"/>
      </w:pPr>
      <w:r>
        <w:t xml:space="preserve">💡 参与策略：</w:t>
      </w:r>
    </w:p>
    <w:p>
      <w:pPr>
        <w:numPr>
          <w:ilvl w:val="1"/>
          <w:numId w:val="1017"/>
        </w:numPr>
        <w:pStyle w:val="Compact"/>
      </w:pPr>
      <w:r>
        <w:t xml:space="preserve">激进：不建议无确认追高。</w:t>
      </w:r>
    </w:p>
    <w:p>
      <w:pPr>
        <w:numPr>
          <w:ilvl w:val="1"/>
          <w:numId w:val="1017"/>
        </w:numPr>
        <w:pStyle w:val="Compact"/>
      </w:pPr>
      <w:r>
        <w:t xml:space="preserve">稳健：只观察科创50能否把强势维持到午后收盘。</w:t>
      </w:r>
    </w:p>
    <w:p>
      <w:pPr>
        <w:numPr>
          <w:ilvl w:val="1"/>
          <w:numId w:val="1017"/>
        </w:numPr>
        <w:pStyle w:val="Compact"/>
      </w:pPr>
      <w:r>
        <w:t xml:space="preserve">保守：继续等待资金榜恢复后再判断是否升级。</w:t>
      </w:r>
    </w:p>
    <w:p>
      <w:pPr>
        <w:numPr>
          <w:ilvl w:val="0"/>
          <w:numId w:val="1015"/>
        </w:numPr>
        <w:pStyle w:val="Compact"/>
      </w:pPr>
      <w:r>
        <w:t xml:space="preserve">✅ 触发条件：科创50午后继续维持强势，且创业板跌幅明显收敛。</w:t>
      </w:r>
    </w:p>
    <w:p>
      <w:pPr>
        <w:numPr>
          <w:ilvl w:val="0"/>
          <w:numId w:val="1015"/>
        </w:numPr>
        <w:pStyle w:val="Compact"/>
      </w:pPr>
      <w:r>
        <w:t xml:space="preserve">🚫 失效条件：科创50快速回吐、创业板继续扩大跌幅，或主板翻弱带动风险偏好再降。</w:t>
      </w:r>
    </w:p>
    <w:p>
      <w:pPr>
        <w:numPr>
          <w:ilvl w:val="0"/>
          <w:numId w:val="1015"/>
        </w:numPr>
        <w:pStyle w:val="Compact"/>
      </w:pPr>
      <w:r>
        <w:t xml:space="preserve">⚠️ 风险：最容易把</w:t>
      </w:r>
      <w:r>
        <w:t xml:space="preserve">“</w:t>
      </w:r>
      <w:r>
        <w:t xml:space="preserve">指数修复</w:t>
      </w:r>
      <w:r>
        <w:t xml:space="preserve">”</w:t>
      </w:r>
      <w:r>
        <w:t xml:space="preserve">误判成</w:t>
      </w:r>
      <w:r>
        <w:t xml:space="preserve">“</w:t>
      </w:r>
      <w:r>
        <w:t xml:space="preserve">成长主线重启</w:t>
      </w:r>
      <w:r>
        <w:t xml:space="preserve">”</w:t>
      </w:r>
      <w:r>
        <w:t xml:space="preserve">，当前证据远远不够。</w:t>
      </w:r>
    </w:p>
    <w:p>
      <w:pPr>
        <w:pStyle w:val="Heading3"/>
      </w:pPr>
      <w:bookmarkStart w:id="34" w:name="方向三高波动创业板小票纯题材脉冲优先级低应回避"/>
      <w:r>
        <w:t xml:space="preserve">方向三：高波动创业板小票/纯题材脉冲（优先级：低，应回避）</w:t>
      </w:r>
      <w:bookmarkEnd w:id="34"/>
    </w:p>
    <w:p>
      <w:pPr>
        <w:numPr>
          <w:ilvl w:val="0"/>
          <w:numId w:val="1018"/>
        </w:numPr>
        <w:pStyle w:val="Compact"/>
      </w:pPr>
      <w:r>
        <w:t xml:space="preserve">📌 证据链：</w:t>
      </w:r>
    </w:p>
    <w:p>
      <w:pPr>
        <w:numPr>
          <w:ilvl w:val="1"/>
          <w:numId w:val="1019"/>
        </w:numPr>
        <w:pStyle w:val="Compact"/>
      </w:pPr>
      <w:r>
        <w:t xml:space="preserve">创业板指上午 -0.5139%，弱于上证指数和沪深300。</w:t>
      </w:r>
    </w:p>
    <w:p>
      <w:pPr>
        <w:numPr>
          <w:ilvl w:val="1"/>
          <w:numId w:val="1019"/>
        </w:numPr>
        <w:pStyle w:val="Compact"/>
      </w:pP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 </w:t>
      </w:r>
      <w:r>
        <w:t xml:space="preserve">全部缺失，无法确认题材扩散、封板强度和接力质量。</w:t>
      </w:r>
    </w:p>
    <w:p>
      <w:pPr>
        <w:numPr>
          <w:ilvl w:val="1"/>
          <w:numId w:val="1019"/>
        </w:numPr>
        <w:pStyle w:val="Compact"/>
      </w:pPr>
      <w:r>
        <w:t xml:space="preserve">盘前已提示</w:t>
      </w:r>
      <w:r>
        <w:t xml:space="preserve">“</w:t>
      </w:r>
      <w:r>
        <w:t xml:space="preserve">没有真实资金回流和个股多源校验前，不把标题催化直接当成追涨依据</w:t>
      </w:r>
      <w:r>
        <w:t xml:space="preserve">”</w:t>
      </w:r>
      <w:r>
        <w:t xml:space="preserve">，上午环境没有推翻这一判断。</w:t>
      </w:r>
    </w:p>
    <w:p>
      <w:pPr>
        <w:numPr>
          <w:ilvl w:val="0"/>
          <w:numId w:val="1018"/>
        </w:numPr>
        <w:pStyle w:val="Compact"/>
      </w:pPr>
      <w:r>
        <w:t xml:space="preserve">🔥 观察样本：仅适合作为风险温度计，不作为主动进攻方向。</w:t>
      </w:r>
    </w:p>
    <w:p>
      <w:pPr>
        <w:numPr>
          <w:ilvl w:val="0"/>
          <w:numId w:val="1018"/>
        </w:numPr>
        <w:pStyle w:val="Compact"/>
      </w:pPr>
      <w:r>
        <w:t xml:space="preserve">💡 参与策略：</w:t>
      </w:r>
    </w:p>
    <w:p>
      <w:pPr>
        <w:numPr>
          <w:ilvl w:val="1"/>
          <w:numId w:val="1020"/>
        </w:numPr>
        <w:pStyle w:val="Compact"/>
      </w:pPr>
      <w:r>
        <w:t xml:space="preserve">激进：不建议参与。</w:t>
      </w:r>
    </w:p>
    <w:p>
      <w:pPr>
        <w:numPr>
          <w:ilvl w:val="1"/>
          <w:numId w:val="1020"/>
        </w:numPr>
        <w:pStyle w:val="Compact"/>
      </w:pPr>
      <w:r>
        <w:t xml:space="preserve">稳健：回避。</w:t>
      </w:r>
    </w:p>
    <w:p>
      <w:pPr>
        <w:numPr>
          <w:ilvl w:val="1"/>
          <w:numId w:val="1020"/>
        </w:numPr>
        <w:pStyle w:val="Compact"/>
      </w:pPr>
      <w:r>
        <w:t xml:space="preserve">保守：回避。</w:t>
      </w:r>
    </w:p>
    <w:p>
      <w:pPr>
        <w:numPr>
          <w:ilvl w:val="0"/>
          <w:numId w:val="1018"/>
        </w:numPr>
        <w:pStyle w:val="Compact"/>
      </w:pPr>
      <w:r>
        <w:t xml:space="preserve">✅ 触发条件：只有在资金榜恢复、创业板明显收复弱势、涨停扩散得到确认后，才有重新评估必要。</w:t>
      </w:r>
    </w:p>
    <w:p>
      <w:pPr>
        <w:numPr>
          <w:ilvl w:val="0"/>
          <w:numId w:val="1018"/>
        </w:numPr>
        <w:pStyle w:val="Compact"/>
      </w:pPr>
      <w:r>
        <w:t xml:space="preserve">🚫 失效条件：当前状态下默认失效，不做主观抄底。</w:t>
      </w:r>
    </w:p>
    <w:p>
      <w:pPr>
        <w:numPr>
          <w:ilvl w:val="0"/>
          <w:numId w:val="1018"/>
        </w:numPr>
        <w:pStyle w:val="Compact"/>
      </w:pPr>
      <w:r>
        <w:t xml:space="preserve">⚠️ 风险：追高后极易遭遇回落，且当前缺少涨跌停样本与活跃股榜支撑，风险收益比最差。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生成时间：2026-07-06 11:50（北京时间，Asia/Shanghai）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2026-07-06T03:52:48Z</dcterms:created>
  <dcterms:modified xsi:type="dcterms:W3CDTF">2026-07-06T03:52:48Z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