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1周三"/>
      <w:r>
        <w:t xml:space="preserve">🕐 午盘总结 | 2026-07-01（周三）</w:t>
      </w:r>
      <w:bookmarkEnd w:id="20"/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⚠️ 数据完整性说明：本次 noon 采集 JSON 的</w:t>
      </w:r>
      <w:r>
        <w:t xml:space="preserve"> </w:t>
      </w:r>
      <w:r>
        <w:rPr>
          <w:rStyle w:val="VerbatimChar"/>
        </w:rPr>
        <w:t xml:space="preserve">generated_at</w:t>
      </w:r>
      <w:r>
        <w:t xml:space="preserve"> </w:t>
      </w:r>
      <w:r>
        <w:t xml:space="preserve">为 2026-07-01 11:47:18+08:00；其中</w:t>
      </w:r>
      <w:r>
        <w:t xml:space="preserve"> </w:t>
      </w:r>
      <w:r>
        <w:rPr>
          <w:rStyle w:val="VerbatimChar"/>
        </w:rPr>
        <w:t xml:space="preserve">market_indices.ok=true</w:t>
      </w:r>
      <w:r>
        <w:t xml:space="preserve">，但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，因此以下结论只能基于已成功返回的指数数据与可确认上下文，不能编造板块榜、资金榜、活跃股榜和涨跌停样本。</w:t>
      </w:r>
    </w:p>
    <w:p>
      <w:pPr>
        <w:numPr>
          <w:ilvl w:val="0"/>
          <w:numId w:val="1001"/>
        </w:numPr>
        <w:pStyle w:val="Compact"/>
      </w:pPr>
      <w:r>
        <w:t xml:space="preserve">📈 三大核心指数分化明显：上证指数 4138.6494，涨跌幅 +1.0808%；深证成指 16271.3220，涨跌幅 +0.4058%；创业板指 4325.6740，涨跌幅 -0.3923%。</w:t>
      </w:r>
    </w:p>
    <w:p>
      <w:pPr>
        <w:numPr>
          <w:ilvl w:val="0"/>
          <w:numId w:val="1001"/>
        </w:numPr>
        <w:pStyle w:val="Compact"/>
      </w:pPr>
      <w:r>
        <w:t xml:space="preserve">📈📉 风格进一步分化：沪深300 5001.5372，涨跌幅 +0.4439%；科创50 2201.0097，涨跌幅 -0.3105%。上午不是全面普涨，而是上证主板明显强于科创成长。</w:t>
      </w:r>
    </w:p>
    <w:p>
      <w:pPr>
        <w:numPr>
          <w:ilvl w:val="0"/>
          <w:numId w:val="1001"/>
        </w:numPr>
        <w:pStyle w:val="Compact"/>
      </w:pPr>
      <w:r>
        <w:t xml:space="preserve">💰 半日成交额可确认值：上证 11120.37亿，深证 13079.17亿，两市合计 24199.54亿；创业板成交额 6520.33亿，科创50 成交额 1454.75亿，沪深300 成交额 7192.86亿。</w:t>
      </w:r>
    </w:p>
    <w:p>
      <w:pPr>
        <w:numPr>
          <w:ilvl w:val="0"/>
          <w:numId w:val="1001"/>
        </w:numPr>
        <w:pStyle w:val="Compact"/>
      </w:pPr>
      <w:r>
        <w:t xml:space="preserve">⚠️ 采集 JSON 未提供</w:t>
      </w:r>
      <w:r>
        <w:t xml:space="preserve">“</w:t>
      </w:r>
      <w:r>
        <w:t xml:space="preserve">昨日同期成交额</w:t>
      </w:r>
      <w:r>
        <w:t xml:space="preserve">”</w:t>
      </w:r>
      <w:r>
        <w:t xml:space="preserve">口径，严格按规则不补写昨日同期对比数值。</w:t>
      </w:r>
    </w:p>
    <w:p>
      <w:pPr>
        <w:numPr>
          <w:ilvl w:val="0"/>
          <w:numId w:val="1001"/>
        </w:numPr>
        <w:pStyle w:val="Compact"/>
      </w:pPr>
      <w:r>
        <w:t xml:space="preserve">✅ 指数多源校验有效：上证指数、深证成指、创业板指、科创50、沪深300 在新浪、东方财富、腾讯之间的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，本次指数结论可直接采用。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⚠️ 一句话盘面特征：上午最清晰的信号不是科技成长继续扩散，而是沪市权重/主板指数强、深创科创偏弱，市场风格从盘前预期的高弹性主线转向更偏主板承接。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，错误类型以东方财富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_ssl.c:990 handshake operation timed out</w:t>
      </w:r>
      <w:r>
        <w:t xml:space="preserve"> </w:t>
      </w:r>
      <w:r>
        <w:t xml:space="preserve">为主，因此午盘实时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“</w:t>
      </w:r>
      <w:r>
        <w:t xml:space="preserve">龙头股涨幅/成交额/封单特征</w:t>
      </w:r>
      <w:r>
        <w:t xml:space="preserve">”</w:t>
      </w:r>
      <w:r>
        <w:t xml:space="preserve">未成功返回。</w:t>
      </w:r>
    </w:p>
    <w:p>
      <w:pPr>
        <w:numPr>
          <w:ilvl w:val="0"/>
          <w:numId w:val="1002"/>
        </w:numPr>
        <w:pStyle w:val="Compact"/>
      </w:pPr>
      <w:r>
        <w:t xml:space="preserve">🚫 严格遵守规则：在采集 JSON 没有返回真实板块排行和龙头样本的情况下，这一节不编造 TOP10，不把任何赛道写成</w:t>
      </w:r>
      <w:r>
        <w:t xml:space="preserve">“</w:t>
      </w:r>
      <w:r>
        <w:t xml:space="preserve">已确认午盘最强</w:t>
      </w:r>
      <w:r>
        <w:t xml:space="preserve">”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📈 当前唯一可确认的强弱结构来自指数分化：上证指数 +1.0808% 显著强于深证成指 +0.4058%，而创业板指 -0.3923%、科创50 -0.3105% 转弱，说明上午占优的并不是高弹性科技扩散，而是主板与权重承接。</w:t>
      </w:r>
    </w:p>
    <w:p>
      <w:pPr>
        <w:numPr>
          <w:ilvl w:val="0"/>
          <w:numId w:val="1002"/>
        </w:numPr>
        <w:pStyle w:val="Compact"/>
      </w:pPr>
      <w:r>
        <w:t xml:space="preserve">👀 午后观察重点应从</w:t>
      </w:r>
      <w:r>
        <w:t xml:space="preserve">“</w:t>
      </w:r>
      <w:r>
        <w:t xml:space="preserve">追逐想象中的板块榜</w:t>
      </w:r>
      <w:r>
        <w:t xml:space="preserve">”</w:t>
      </w:r>
      <w:r>
        <w:t xml:space="preserve">切换为</w:t>
      </w:r>
      <w:r>
        <w:t xml:space="preserve">“</w:t>
      </w:r>
      <w:r>
        <w:t xml:space="preserve">确认风格是否持续</w:t>
      </w:r>
      <w:r>
        <w:t xml:space="preserve">”</w:t>
      </w:r>
      <w:r>
        <w:t xml:space="preserve">：如果上证继续领涨、科创50继续走弱，则应把下午交易重心放在低波权重或顺周期承接，而不是盲目追高盘前热门成长方向。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，错误为东方财富接口异常；当前采集包没有返回主力净流入 TOP10，也没有返回主力净流出 TOP10。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中真实数据</w:t>
      </w:r>
      <w:r>
        <w:t xml:space="preserve">”</w:t>
      </w:r>
      <w:r>
        <w:t xml:space="preserve">的要求：由于本次采集 JSON 未返回资金榜，本节不写任何 TOP10 名单与金额，避免把不存在的数据写成事实。</w:t>
      </w:r>
    </w:p>
    <w:p>
      <w:pPr>
        <w:numPr>
          <w:ilvl w:val="0"/>
          <w:numId w:val="1003"/>
        </w:numPr>
        <w:pStyle w:val="Compact"/>
      </w:pPr>
      <w:r>
        <w:t xml:space="preserve">🔎 从可确认信息看，上午资金风格更接近</w:t>
      </w:r>
      <w:r>
        <w:t xml:space="preserve">“</w:t>
      </w:r>
      <w:r>
        <w:t xml:space="preserve">主板权重承接、成长分支回落</w:t>
      </w:r>
      <w:r>
        <w:t xml:space="preserve">”</w:t>
      </w:r>
      <w:r>
        <w:t xml:space="preserve">，这一判断仅来自指数结构，不等价于真实行业主力资金榜。</w:t>
      </w:r>
    </w:p>
    <w:p>
      <w:pPr>
        <w:numPr>
          <w:ilvl w:val="0"/>
          <w:numId w:val="1003"/>
        </w:numPr>
        <w:pStyle w:val="Compact"/>
      </w:pPr>
      <w:r>
        <w:t xml:space="preserve">⚠️ 这意味着下午交易最大的风险，不是看错单一指数点位，而是在没有真实资金榜时，把风格切换误判成某个具体赛道的确定性机会。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出预警"/>
      <w:r>
        <w:t xml:space="preserve">⚠️ 资金流出预警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 noon 采集 JSON 没有返回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与重点流出板块，因此不能把高位退潮、兑现、轮动或事件冲击具体归因到某个行业名单。</w:t>
      </w:r>
    </w:p>
    <w:p>
      <w:pPr>
        <w:numPr>
          <w:ilvl w:val="0"/>
          <w:numId w:val="1004"/>
        </w:numPr>
        <w:pStyle w:val="Compact"/>
      </w:pPr>
      <w:r>
        <w:t xml:space="preserve">📉 但从指数风格上看，创业板指 -0.3923%、科创50 -0.3105%，同时上证指数 +1.0808%，说明上午被动承压的更可能是高弹性成长端，而不是主板权重端。</w:t>
      </w:r>
    </w:p>
    <w:p>
      <w:pPr>
        <w:numPr>
          <w:ilvl w:val="0"/>
          <w:numId w:val="1004"/>
        </w:numPr>
        <w:pStyle w:val="Compact"/>
      </w:pPr>
      <w:r>
        <w:t xml:space="preserve">🚫 因此，下午最需要回避的，不是某个未经确认的板块名，而是</w:t>
      </w:r>
      <w:r>
        <w:t xml:space="preserve">“</w:t>
      </w:r>
      <w:r>
        <w:t xml:space="preserve">没有资金榜确认却因盘前叙事继续追高科技成长</w:t>
      </w:r>
      <w:r>
        <w:t xml:space="preserve">”</w:t>
      </w:r>
      <w:r>
        <w:t xml:space="preserve">的行为。</w:t>
      </w:r>
    </w:p>
    <w:p>
      <w:pPr>
        <w:numPr>
          <w:ilvl w:val="0"/>
          <w:numId w:val="1004"/>
        </w:numPr>
        <w:pStyle w:val="Compact"/>
      </w:pPr>
      <w:r>
        <w:t xml:space="preserve">⚠️ 若午后创业板与科创50继续回落，而上证维持高位，则应把这视为风格切换延续信号；在这种结构下，追逐高波动成长方向的性价比会继续下降。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盘前预判-vs-实盘"/>
      <w:r>
        <w:t xml:space="preserve">🎯 盘前预判 vs 实盘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✅ 命中点一：盘前判断</w:t>
      </w:r>
      <w:r>
        <w:t xml:space="preserve">“</w:t>
      </w:r>
      <w:r>
        <w:t xml:space="preserve">今天不是简单全面普涨，而要看结构分化</w:t>
      </w:r>
      <w:r>
        <w:t xml:space="preserve">”</w:t>
      </w:r>
      <w:r>
        <w:t xml:space="preserve">被验证。上午指数确实分化明显，上证指数 +1.0808%，创业板指 -0.3923%，市场并非单边一致性进攻。</w:t>
      </w:r>
    </w:p>
    <w:p>
      <w:pPr>
        <w:numPr>
          <w:ilvl w:val="0"/>
          <w:numId w:val="1005"/>
        </w:numPr>
        <w:pStyle w:val="Compact"/>
      </w:pPr>
      <w:r>
        <w:t xml:space="preserve">✅ 命中点二：盘前强调需要根据盘中真实承接来确认主线，这一点同样被验证。由于本次 noon 采集 JSON 的资金榜、板块榜、活跃股榜全部缺失，单靠盘前逻辑不能直接替代实盘确认。</w:t>
      </w:r>
    </w:p>
    <w:p>
      <w:pPr>
        <w:numPr>
          <w:ilvl w:val="0"/>
          <w:numId w:val="1005"/>
        </w:numPr>
        <w:pStyle w:val="Compact"/>
      </w:pPr>
      <w:r>
        <w:t xml:space="preserve">⚠️ 偏差点一：盘前优先方向偏向 AI算力—数字芯片设计/半导体设备 与创新药/CXO，但上午可确认的指数结构并没有体现科技成长继续占优，反而是上证主板更强、科创成长回落。</w:t>
      </w:r>
    </w:p>
    <w:p>
      <w:pPr>
        <w:numPr>
          <w:ilvl w:val="0"/>
          <w:numId w:val="1005"/>
        </w:numPr>
        <w:pStyle w:val="Compact"/>
      </w:pPr>
      <w:r>
        <w:t xml:space="preserve">⚠️ 偏差点二：盘前将水利建设/农业节水列为政策观察支线；但本次 noon 采集 JSON 没有返回板块表现与活跃个股，因此无法确认该支线是否真的在上午获得资金承接。</w:t>
      </w:r>
    </w:p>
    <w:p>
      <w:pPr>
        <w:numPr>
          <w:ilvl w:val="0"/>
          <w:numId w:val="1005"/>
        </w:numPr>
        <w:pStyle w:val="Compact"/>
      </w:pPr>
      <w:r>
        <w:t xml:space="preserve">📌 当前更合理的结论不是</w:t>
      </w:r>
      <w:r>
        <w:t xml:space="preserve">“</w:t>
      </w:r>
      <w:r>
        <w:t xml:space="preserve">盘前主线失效</w:t>
      </w:r>
      <w:r>
        <w:t xml:space="preserve">”</w:t>
      </w:r>
      <w:r>
        <w:t xml:space="preserve">，而是</w:t>
      </w:r>
      <w:r>
        <w:t xml:space="preserve">“</w:t>
      </w:r>
      <w:r>
        <w:t xml:space="preserve">午盘可确认的风格信号已经变化，下午必须降低对成长方向的主观预设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下午盘操作建议"/>
      <w:r>
        <w:t xml:space="preserve">🎯 下午盘操作建议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💡 市场判断：下午先按</w:t>
      </w:r>
      <w:r>
        <w:t xml:space="preserve">“</w:t>
      </w:r>
      <w:r>
        <w:t xml:space="preserve">主板偏强、成长偏弱、数据缺口较大</w:t>
      </w:r>
      <w:r>
        <w:t xml:space="preserve">”</w:t>
      </w:r>
      <w:r>
        <w:t xml:space="preserve">的结构处理。可以做风格确认，不能做无数据支持的赛道追涨。</w:t>
      </w:r>
    </w:p>
    <w:p>
      <w:pPr>
        <w:numPr>
          <w:ilvl w:val="0"/>
          <w:numId w:val="1006"/>
        </w:numPr>
        <w:pStyle w:val="Compact"/>
      </w:pPr>
      <w:r>
        <w:t xml:space="preserve">✅ 可继续关注方向：沪市权重/主板承接相关方向。证据来自上证指数 +1.0808%、沪深300 +0.4439%，同时创业板指与科创50均为绿盘；若午后这一分化持续，主板承接仍是更优先的交易环境。</w:t>
      </w:r>
    </w:p>
    <w:p>
      <w:pPr>
        <w:numPr>
          <w:ilvl w:val="0"/>
          <w:numId w:val="1006"/>
        </w:numPr>
        <w:pStyle w:val="Compact"/>
      </w:pPr>
      <w:r>
        <w:t xml:space="preserve">👀 只观察方向：AI算力—数字芯片设计/半导体设备、创新药/CXO、水利建设/农业节水。它们在盘前具备政策或历史强势逻辑，但本次 noon 采集 JSON 没有板块榜、资金榜、活跃个股榜支撑，暂时不能升级为</w:t>
      </w:r>
      <w:r>
        <w:t xml:space="preserve">“</w:t>
      </w:r>
      <w:r>
        <w:t xml:space="preserve">午后确定性主线</w:t>
      </w:r>
      <w:r>
        <w:t xml:space="preserve">”</w:t>
      </w:r>
      <w:r>
        <w:t xml:space="preserve">。</w:t>
      </w:r>
    </w:p>
    <w:p>
      <w:pPr>
        <w:numPr>
          <w:ilvl w:val="0"/>
          <w:numId w:val="1006"/>
        </w:numPr>
        <w:pStyle w:val="Compact"/>
      </w:pPr>
      <w:r>
        <w:t xml:space="preserve">🚫 应回避动作：在没有真实资金流入 TOP10、流出 TOP10、领涨板块 TOP10 的情况下，凭盘前叙事去追创业板、科创50里的高弹性票。</w:t>
      </w:r>
    </w:p>
    <w:p>
      <w:pPr>
        <w:numPr>
          <w:ilvl w:val="0"/>
          <w:numId w:val="1006"/>
        </w:numPr>
        <w:pStyle w:val="Compact"/>
      </w:pPr>
      <w:r>
        <w:t xml:space="preserve">💰 仓位建议：激进 30%-40%；稳健 15%-25%；保守 0%-10%。</w:t>
      </w:r>
    </w:p>
    <w:p>
      <w:pPr>
        <w:numPr>
          <w:ilvl w:val="0"/>
          <w:numId w:val="1006"/>
        </w:numPr>
        <w:pStyle w:val="Compact"/>
      </w:pPr>
      <w:r>
        <w:t xml:space="preserve">✅ 午后正向触发信号：上证指数继续保持强势，沪深300不转弱，且创业板指、科创50止跌企稳；如果随后补到有效板块或资金确认，再考虑从</w:t>
      </w:r>
      <w:r>
        <w:t xml:space="preserve">“</w:t>
      </w:r>
      <w:r>
        <w:t xml:space="preserve">观察</w:t>
      </w:r>
      <w:r>
        <w:t xml:space="preserve">”</w:t>
      </w:r>
      <w:r>
        <w:t xml:space="preserve">升级为</w:t>
      </w:r>
      <w:r>
        <w:t xml:space="preserve">“</w:t>
      </w:r>
      <w:r>
        <w:t xml:space="preserve">参与</w:t>
      </w:r>
      <w:r>
        <w:t xml:space="preserve">”</w:t>
      </w:r>
      <w:r>
        <w:t xml:space="preserve">。</w:t>
      </w:r>
    </w:p>
    <w:p>
      <w:pPr>
        <w:numPr>
          <w:ilvl w:val="0"/>
          <w:numId w:val="1006"/>
        </w:numPr>
        <w:pStyle w:val="Compact"/>
      </w:pPr>
      <w:r>
        <w:t xml:space="preserve">🚫 午后失效信号：上证指数回吐涨幅，沪深300同步走弱，同时创业板指与科创50没有止跌；若出现这种组合，说明上午的风格承接无法延续，下午应继续降仓。</w:t>
      </w:r>
    </w:p>
    <w:p>
      <w:pPr>
        <w:numPr>
          <w:ilvl w:val="0"/>
          <w:numId w:val="1006"/>
        </w:numPr>
        <w:pStyle w:val="Compact"/>
      </w:pPr>
      <w:r>
        <w:t xml:space="preserve">⚠️ 风险提示：当前最大风险不是方向太少，而是证据太少。没有实时资金榜与板块榜时，最好的交易纪律就是少做、慢做、等确认。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下午投资方向分层"/>
      <w:r>
        <w:t xml:space="preserve">🎯 下午投资方向分层</w:t>
      </w:r>
      <w:bookmarkEnd w:id="27"/>
    </w:p>
    <w:p>
      <w:pPr>
        <w:pStyle w:val="Heading3"/>
      </w:pPr>
      <w:bookmarkStart w:id="28" w:name="方向一沪市权重主板承接可参与优先级中"/>
      <w:r>
        <w:t xml:space="preserve">方向一：沪市权重/主板承接（可参与，优先级：中）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📌 证据链：上证指数 4138.6494、涨跌幅 +1.0808%，明显强于深证成指 +0.4058%；沪深300 5001.5372、涨跌幅 +0.4439%，而创业板指 -0.3923%、科创50 -0.3105%，显示上午占优的是主板与权重而非高弹性成长；盘前已确认 2026年6月制造业 PMI 为 50.3，宏观预期对顺周期与主板承接更友好。</w:t>
      </w:r>
    </w:p>
    <w:p>
      <w:pPr>
        <w:numPr>
          <w:ilvl w:val="0"/>
          <w:numId w:val="1007"/>
        </w:numPr>
        <w:pStyle w:val="Compact"/>
      </w:pPr>
      <w:r>
        <w:t xml:space="preserve">🔥 核心标的：本次 noon 采集 JSON 未返回活跃个股、成交额核心与多源个股校验，因此不把单只权重股写成确定性领涨龙头；个股层面只建议午后结合盘中成交自行确认。</w:t>
      </w:r>
    </w:p>
    <w:p>
      <w:pPr>
        <w:numPr>
          <w:ilvl w:val="0"/>
          <w:numId w:val="1007"/>
        </w:numPr>
        <w:pStyle w:val="Compact"/>
      </w:pPr>
      <w:r>
        <w:t xml:space="preserve">💡 参与策略：激进仓位 20%-30%，只在上证继续强于深创时顺势参与；稳健仓位 10%-20%，等待午后再确认主板承接延续；保守仓位 0%-10%，以指数风格观察为主。</w:t>
      </w:r>
    </w:p>
    <w:p>
      <w:pPr>
        <w:numPr>
          <w:ilvl w:val="0"/>
          <w:numId w:val="1007"/>
        </w:numPr>
        <w:pStyle w:val="Compact"/>
      </w:pPr>
      <w:r>
        <w:t xml:space="preserve">✅ 触发条件：上证指数维持 +1.0808% 附近强势结构，沪深300不明显转弱，创业板与科创50止跌但不过度反弹。</w:t>
      </w:r>
    </w:p>
    <w:p>
      <w:pPr>
        <w:numPr>
          <w:ilvl w:val="0"/>
          <w:numId w:val="1007"/>
        </w:numPr>
        <w:pStyle w:val="Compact"/>
      </w:pPr>
      <w:r>
        <w:t xml:space="preserve">🚫 失效条件：上证指数明显回吐、沪深300同步转弱，或创业板与科创50快速翻强导致风格再切换。</w:t>
      </w:r>
    </w:p>
    <w:p>
      <w:pPr>
        <w:numPr>
          <w:ilvl w:val="0"/>
          <w:numId w:val="1007"/>
        </w:numPr>
        <w:pStyle w:val="Compact"/>
      </w:pPr>
      <w:r>
        <w:t xml:space="preserve">⚠️ 风险：本方向的风险在于只有指数证据，没有板块榜和资金榜；若午后风格反转过快，追主板也会失去优势。</w:t>
      </w:r>
    </w:p>
    <w:p>
      <w:pPr>
        <w:pStyle w:val="Heading3"/>
      </w:pPr>
      <w:bookmarkStart w:id="29" w:name="方向二ai算力数字芯片设计半导体设备只观察优先级观察"/>
      <w:r>
        <w:t xml:space="preserve">方向二：AI算力—数字芯片设计/半导体设备（只观察，优先级：观察）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📌 证据链：盘前报告已将 AI算力—数字芯片设计/半导体设备列为高优先级方向，并给出 PMI 50.3 与海外科技风险偏好偏强的背景；但本次 noon 采集 JSON 中科创50 -0.3105%、创业板指 -0.3923%，与</w:t>
      </w:r>
      <w:r>
        <w:t xml:space="preserve">“</w:t>
      </w:r>
      <w:r>
        <w:t xml:space="preserve">成长继续扩散</w:t>
      </w:r>
      <w:r>
        <w:t xml:space="preserve">”</w:t>
      </w:r>
      <w:r>
        <w:t xml:space="preserve">并不一致；同时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，缺少板块、资金和个股三类关键确认。</w:t>
      </w:r>
    </w:p>
    <w:p>
      <w:pPr>
        <w:numPr>
          <w:ilvl w:val="0"/>
          <w:numId w:val="1008"/>
        </w:numPr>
        <w:pStyle w:val="Compact"/>
      </w:pPr>
      <w:r>
        <w:t xml:space="preserve">🔥 核心标的：兆易创新、澜起科技、中微公司。入选理由来自盘前已确认的观察池，而不是本次 noon 采集 JSON 的实时个股强弱。</w:t>
      </w:r>
    </w:p>
    <w:p>
      <w:pPr>
        <w:numPr>
          <w:ilvl w:val="0"/>
          <w:numId w:val="1008"/>
        </w:numPr>
        <w:pStyle w:val="Compact"/>
      </w:pPr>
      <w:r>
        <w:t xml:space="preserve">💡 参与策略：激进资金不宜午盘直接追；稳健资金等待午后若科创50翻红、并补到有效板块/资金确认后再参与；保守资金继续观察。</w:t>
      </w:r>
    </w:p>
    <w:p>
      <w:pPr>
        <w:numPr>
          <w:ilvl w:val="0"/>
          <w:numId w:val="1008"/>
        </w:numPr>
        <w:pStyle w:val="Compact"/>
      </w:pPr>
      <w:r>
        <w:t xml:space="preserve">✅ 触发条件：科创50由 -0.3105% 明显修复，创业板指止跌，且后续补到真实板块或资金确认支持芯片/设备方向。</w:t>
      </w:r>
    </w:p>
    <w:p>
      <w:pPr>
        <w:numPr>
          <w:ilvl w:val="0"/>
          <w:numId w:val="1008"/>
        </w:numPr>
        <w:pStyle w:val="Compact"/>
      </w:pPr>
      <w:r>
        <w:t xml:space="preserve">🚫 失效条件：科创50继续走弱，创业板指跌幅扩大，或直到收盘前仍拿不到该方向的真实资金与板块验证。</w:t>
      </w:r>
    </w:p>
    <w:p>
      <w:pPr>
        <w:numPr>
          <w:ilvl w:val="0"/>
          <w:numId w:val="1008"/>
        </w:numPr>
        <w:pStyle w:val="Compact"/>
      </w:pPr>
      <w:r>
        <w:t xml:space="preserve">⚠️ 风险：如果只凭盘前叙事和历史强势去追，会把</w:t>
      </w:r>
      <w:r>
        <w:t xml:space="preserve">“</w:t>
      </w:r>
      <w:r>
        <w:t xml:space="preserve">曾经强</w:t>
      </w:r>
      <w:r>
        <w:t xml:space="preserve">”</w:t>
      </w:r>
      <w:r>
        <w:t xml:space="preserve">误判成</w:t>
      </w:r>
      <w:r>
        <w:t xml:space="preserve">“</w:t>
      </w:r>
      <w:r>
        <w:t xml:space="preserve">今天午后仍最强</w:t>
      </w:r>
      <w:r>
        <w:t xml:space="preserve">”</w:t>
      </w:r>
      <w:r>
        <w:t xml:space="preserve">。</w:t>
      </w:r>
    </w:p>
    <w:p>
      <w:pPr>
        <w:pStyle w:val="Heading3"/>
      </w:pPr>
      <w:bookmarkStart w:id="30" w:name="方向三创新药cxo化学制药医疗服务只观察优先级观察"/>
      <w:r>
        <w:t xml:space="preserve">方向三：创新药/CXO—化学制药/医疗服务（只观察，优先级：观察）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📌 证据链：盘前报告已将创新药/CXO列为中高优先级方向，并给出医药中军与政策支持背景；但本次 noon 采集 JSON 没有资金榜、板块榜、活跃股榜，且创业板指 -0.3923%，说明高弹性成长风格并未在上午继续全面走强；因此该方向当前只能保留逻辑，不能确认午后强度。</w:t>
      </w:r>
    </w:p>
    <w:p>
      <w:pPr>
        <w:numPr>
          <w:ilvl w:val="0"/>
          <w:numId w:val="1009"/>
        </w:numPr>
        <w:pStyle w:val="Compact"/>
      </w:pPr>
      <w:r>
        <w:t xml:space="preserve">🔥 核心标的：恒瑞医药、药明康德。入选理由来自盘前已确认观察池，而不是本次 noon 采集 JSON 的实时涨幅、成交额或封单特征。</w:t>
      </w:r>
    </w:p>
    <w:p>
      <w:pPr>
        <w:numPr>
          <w:ilvl w:val="0"/>
          <w:numId w:val="1009"/>
        </w:numPr>
        <w:pStyle w:val="Compact"/>
      </w:pPr>
      <w:r>
        <w:t xml:space="preserve">💡 参与策略：激进资金不先手；稳健资金只在午后看到成长风格修复后再评估；保守资金等待收盘复盘数据。</w:t>
      </w:r>
    </w:p>
    <w:p>
      <w:pPr>
        <w:numPr>
          <w:ilvl w:val="0"/>
          <w:numId w:val="1009"/>
        </w:numPr>
        <w:pStyle w:val="Compact"/>
      </w:pPr>
      <w:r>
        <w:t xml:space="preserve">✅ 触发条件：创业板指止跌回升，且午后补到真实板块排行或资金确认，证明医药细分具备承接。</w:t>
      </w:r>
    </w:p>
    <w:p>
      <w:pPr>
        <w:numPr>
          <w:ilvl w:val="0"/>
          <w:numId w:val="1009"/>
        </w:numPr>
        <w:pStyle w:val="Compact"/>
      </w:pPr>
      <w:r>
        <w:t xml:space="preserve">🚫 失效条件：创业板继续走弱，或全天都没有医药方向的真实板块/资金确认。</w:t>
      </w:r>
    </w:p>
    <w:p>
      <w:pPr>
        <w:numPr>
          <w:ilvl w:val="0"/>
          <w:numId w:val="1009"/>
        </w:numPr>
        <w:pStyle w:val="Compact"/>
      </w:pPr>
      <w:r>
        <w:t xml:space="preserve">⚠️ 风险：逻辑在，证据不够；没有实时资金和板块榜时，最容易高估医药延续性。</w:t>
      </w:r>
    </w:p>
    <w:p>
      <w:pPr>
        <w:pStyle w:val="Heading3"/>
      </w:pPr>
      <w:bookmarkStart w:id="31" w:name="方向四高弹性成长追高应回避优先级高"/>
      <w:r>
        <w:t xml:space="preserve">方向四：高弹性成长追高（应回避，优先级：高）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📌 证据链：创业板指 -0.3923%、科创50 -0.3105%，与上证指数 +1.0808% 形成反差；本次 noon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，意味着没有任何真实午盘资金榜、板块榜、活跃股榜、涨跌停样本支持</w:t>
      </w:r>
      <w:r>
        <w:t xml:space="preserve">“</w:t>
      </w:r>
      <w:r>
        <w:t xml:space="preserve">继续追高成长</w:t>
      </w:r>
      <w:r>
        <w:t xml:space="preserve">”</w:t>
      </w:r>
      <w:r>
        <w:t xml:space="preserve">；盘前预判与上午实盘已经出现风格偏差。</w:t>
      </w:r>
    </w:p>
    <w:p>
      <w:pPr>
        <w:numPr>
          <w:ilvl w:val="0"/>
          <w:numId w:val="1010"/>
        </w:numPr>
        <w:pStyle w:val="Compact"/>
      </w:pPr>
      <w:r>
        <w:t xml:space="preserve">🔥 核心风险样本：盘前观察池中的高弹性成长方向个股，午后若没有新增真实数据确认，都不应被视作可直接追涨的对象。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参与策略：激进资金只做确认后的回流，不做无依据追高；稳健与保守资金以回避为主。</w:t>
      </w:r>
    </w:p>
    <w:p>
      <w:pPr>
        <w:numPr>
          <w:ilvl w:val="0"/>
          <w:numId w:val="1010"/>
        </w:numPr>
        <w:pStyle w:val="Compact"/>
      </w:pPr>
      <w:r>
        <w:t xml:space="preserve">✅ 回避解除条件：创业板与科创50明显修复，且补到真实资金流入 TOP10、领涨板块 TOP10、活跃个股样本三类证据中的至少两类。</w:t>
      </w:r>
    </w:p>
    <w:p>
      <w:pPr>
        <w:numPr>
          <w:ilvl w:val="0"/>
          <w:numId w:val="1010"/>
        </w:numPr>
        <w:pStyle w:val="Compact"/>
      </w:pPr>
      <w:r>
        <w:t xml:space="preserve">🚫 持续回避条件：资金榜与板块榜继续缺失，或者成长指数继续弱于上证主板。</w:t>
      </w:r>
    </w:p>
    <w:p>
      <w:pPr>
        <w:numPr>
          <w:ilvl w:val="0"/>
          <w:numId w:val="1010"/>
        </w:numPr>
        <w:pStyle w:val="Compact"/>
      </w:pPr>
      <w:r>
        <w:t xml:space="preserve">⚠️ 风险：这是当前最容易亏钱的场景——数据没到、信念先到。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生成时间：2026-07-01 11:47（北京时间，Asia/Shanghai）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2026-07-01T03:53:17Z</dcterms:created>
  <dcterms:modified xsi:type="dcterms:W3CDTF">2026-07-01T03:53:17Z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