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6-30周二"/>
      <w:r>
        <w:t xml:space="preserve">🕐 午盘总结 | 2026-06-30（周二）</w:t>
      </w:r>
      <w:bookmarkEnd w:id="20"/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三大指数早盘收涨：上证指数 4082.1302，涨跌幅 +0.2020%；深证成指 16202.9020，涨跌幅 +2.4665%；创业板指 4345.8370，涨跌幅 +3.0625%。</w:t>
      </w:r>
    </w:p>
    <w:p>
      <w:pPr>
        <w:numPr>
          <w:ilvl w:val="0"/>
          <w:numId w:val="1001"/>
        </w:numPr>
        <w:pStyle w:val="Compact"/>
      </w:pPr>
      <w:r>
        <w:t xml:space="preserve">📈 科创50 2200.5278，涨跌幅 +3.5050%；沪深300 4982.0588，涨跌幅 +1.1191%。指数多源校验均为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，上午指数结论可直接采用。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💰 以上证与深证主源成交额合计计算，沪深两市半日成交额 21048.36亿；上证成交额 9845.95亿，深证成交额 11202.41亿，创业板成交额 5394.73亿，沪深300 成交额 6314.01亿。</w:t>
      </w:r>
    </w:p>
    <w:p>
      <w:pPr>
        <w:numPr>
          <w:ilvl w:val="0"/>
          <w:numId w:val="1001"/>
        </w:numPr>
        <w:pStyle w:val="Compact"/>
      </w:pPr>
      <w:r>
        <w:t xml:space="preserve">📉 对比昨日同期 25021.20亿，今天半日成交额减少 3972.84亿，缩量 15.88%。说明上午是指数走强，但增量资金并没有同步放大。</w:t>
      </w:r>
    </w:p>
    <w:p>
      <w:pPr>
        <w:numPr>
          <w:ilvl w:val="0"/>
          <w:numId w:val="1001"/>
        </w:numPr>
        <w:pStyle w:val="Compact"/>
      </w:pPr>
      <w:r>
        <w:t xml:space="preserve">📈📉 由于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，本次采集未拿到全市场涨跌家数；仅能确认指数成分股层面，上证样本上涨 1049、下跌 1248、平盘 41，深证样本上涨 1543、下跌 1330、平盘 53，创业板样本上涨 873、下跌 503、平盘 21。</w:t>
      </w:r>
    </w:p>
    <w:p>
      <w:pPr>
        <w:numPr>
          <w:ilvl w:val="0"/>
          <w:numId w:val="1001"/>
        </w:numPr>
        <w:pStyle w:val="Compact"/>
      </w:pPr>
      <w:r>
        <w:t xml:space="preserve">⚠️ 一句话盘面特征：上午是</w:t>
      </w:r>
      <w:r>
        <w:t xml:space="preserve">“</w:t>
      </w:r>
      <w:r>
        <w:t xml:space="preserve">上证偏稳、深创科创明显领涨、成长风格主导但成交缩量</w:t>
      </w:r>
      <w:r>
        <w:t xml:space="preserve">”</w:t>
      </w:r>
      <w:r>
        <w:t xml:space="preserve">的结构行情，不是放量普涨。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 11:45 午盘采集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，东方财富接口返回 502，本报告不能编造今日上午的板块 TOP10、龙头股涨幅和成交额。</w:t>
      </w:r>
    </w:p>
    <w:p>
      <w:pPr>
        <w:numPr>
          <w:ilvl w:val="0"/>
          <w:numId w:val="1002"/>
        </w:numPr>
        <w:pStyle w:val="Compact"/>
      </w:pPr>
      <w:r>
        <w:t xml:space="preserve">📈 目前唯一可确认的实时风格信号来自指数结构：科创50 +3.5050%、创业板指 +3.0625%、深证成指 +2.4665%，明显强于上证指数 +0.2020% 和沪深300 +1.1191%，说明上午强势主要集中在成长和科技权重更高的方向。</w:t>
      </w:r>
    </w:p>
    <w:p>
      <w:pPr>
        <w:numPr>
          <w:ilvl w:val="0"/>
          <w:numId w:val="1002"/>
        </w:numPr>
        <w:pStyle w:val="Compact"/>
      </w:pPr>
      <w:r>
        <w:t xml:space="preserve">✅ 盘前主看方向中，AI算力-数字芯片设计/半导体设备与高弹性成长风格的匹配度更高，这一点已被指数结构验证。</w:t>
      </w:r>
    </w:p>
    <w:p>
      <w:pPr>
        <w:numPr>
          <w:ilvl w:val="0"/>
          <w:numId w:val="1002"/>
        </w:numPr>
        <w:pStyle w:val="Compact"/>
      </w:pPr>
      <w:r>
        <w:t xml:space="preserve">⚠️ 但创新药、半导体设备、教育数智化谁是今天上午真实板块 TOP10，仍需等待后续有效采集；在没有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active_stocks</w:t>
      </w:r>
      <w:r>
        <w:t xml:space="preserve"> </w:t>
      </w:r>
      <w:r>
        <w:t xml:space="preserve">真数据前，不能把盘前预案直接写成已验证的午盘排行。</w:t>
      </w:r>
    </w:p>
    <w:p>
      <w:pPr>
        <w:numPr>
          <w:ilvl w:val="0"/>
          <w:numId w:val="1002"/>
        </w:numPr>
        <w:pStyle w:val="Compact"/>
      </w:pPr>
      <w:r>
        <w:t xml:space="preserve">🔎 午后观察重点因此收缩为两件事：一是科创50与创业板能否继续强于沪深300；二是盘前重点方向里，是否能出现可确认的资金流和活跃个股补充信号。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本次午盘采集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，错误为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。因此，今日 11:45 的主力净流入 TOP10 与主力净流出 TOP10 未成功返回，不能编造</w:t>
      </w:r>
      <w:r>
        <w:t xml:space="preserve">“</w:t>
      </w:r>
      <w:r>
        <w:t xml:space="preserve">上午实时资金榜</w:t>
      </w:r>
      <w:r>
        <w:t xml:space="preserve">”</w:t>
      </w:r>
      <w:r>
        <w:t xml:space="preserve">。</w:t>
      </w:r>
    </w:p>
    <w:p>
      <w:pPr>
        <w:pStyle w:val="Heading3"/>
      </w:pPr>
      <w:bookmarkStart w:id="24" w:name="Xa290e5a0b221054ea94a524158d0eae4fad26c6"/>
      <w:r>
        <w:t xml:space="preserve">💰 最近一次可确认主力净流入 TOP10（引用 2026-06-29 全天复盘采集 JSON）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医药生物：63.31亿</w:t>
      </w:r>
    </w:p>
    <w:p>
      <w:pPr>
        <w:numPr>
          <w:ilvl w:val="0"/>
          <w:numId w:val="1004"/>
        </w:numPr>
        <w:pStyle w:val="Compact"/>
      </w:pPr>
      <w:r>
        <w:t xml:space="preserve">数字芯片设计：44.20亿</w:t>
      </w:r>
    </w:p>
    <w:p>
      <w:pPr>
        <w:numPr>
          <w:ilvl w:val="0"/>
          <w:numId w:val="1004"/>
        </w:numPr>
        <w:pStyle w:val="Compact"/>
      </w:pPr>
      <w:r>
        <w:t xml:space="preserve">半导体设备：33.81亿</w:t>
      </w:r>
    </w:p>
    <w:p>
      <w:pPr>
        <w:numPr>
          <w:ilvl w:val="0"/>
          <w:numId w:val="1004"/>
        </w:numPr>
        <w:pStyle w:val="Compact"/>
      </w:pPr>
      <w:r>
        <w:t xml:space="preserve">化学制药：28.11亿</w:t>
      </w:r>
    </w:p>
    <w:p>
      <w:pPr>
        <w:numPr>
          <w:ilvl w:val="0"/>
          <w:numId w:val="1004"/>
        </w:numPr>
        <w:pStyle w:val="Compact"/>
      </w:pPr>
      <w:r>
        <w:t xml:space="preserve">化学制剂：25.55亿</w:t>
      </w:r>
    </w:p>
    <w:p>
      <w:pPr>
        <w:numPr>
          <w:ilvl w:val="0"/>
          <w:numId w:val="1004"/>
        </w:numPr>
        <w:pStyle w:val="Compact"/>
      </w:pPr>
      <w:r>
        <w:t xml:space="preserve">医疗服务：21.45亿</w:t>
      </w:r>
    </w:p>
    <w:p>
      <w:pPr>
        <w:numPr>
          <w:ilvl w:val="0"/>
          <w:numId w:val="1004"/>
        </w:numPr>
        <w:pStyle w:val="Compact"/>
      </w:pPr>
      <w:r>
        <w:t xml:space="preserve">激光设备：20.17亿</w:t>
      </w:r>
    </w:p>
    <w:p>
      <w:pPr>
        <w:numPr>
          <w:ilvl w:val="0"/>
          <w:numId w:val="1004"/>
        </w:numPr>
        <w:pStyle w:val="Compact"/>
      </w:pPr>
      <w:r>
        <w:t xml:space="preserve">医疗研发外包：18.14亿</w:t>
      </w:r>
    </w:p>
    <w:p>
      <w:pPr>
        <w:numPr>
          <w:ilvl w:val="0"/>
          <w:numId w:val="1004"/>
        </w:numPr>
        <w:pStyle w:val="Compact"/>
      </w:pPr>
      <w:r>
        <w:t xml:space="preserve">分立器件：16.55亿</w:t>
      </w:r>
    </w:p>
    <w:p>
      <w:pPr>
        <w:numPr>
          <w:ilvl w:val="0"/>
          <w:numId w:val="1004"/>
        </w:numPr>
        <w:pStyle w:val="Compact"/>
      </w:pPr>
      <w:r>
        <w:t xml:space="preserve">氟化工：15.01亿</w:t>
      </w:r>
    </w:p>
    <w:p>
      <w:pPr>
        <w:pStyle w:val="Heading3"/>
      </w:pPr>
      <w:bookmarkStart w:id="25" w:name="X941cb6b7b52bb9faf276d9513129d34227fef27"/>
      <w:r>
        <w:t xml:space="preserve">⚠️ 最近一次可确认主力净流出 TOP10（引用 2026-06-29 全天复盘采集 JSON）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电子：-194.81亿</w:t>
      </w:r>
    </w:p>
    <w:p>
      <w:pPr>
        <w:numPr>
          <w:ilvl w:val="0"/>
          <w:numId w:val="1005"/>
        </w:numPr>
        <w:pStyle w:val="Compact"/>
      </w:pPr>
      <w:r>
        <w:t xml:space="preserve">通信：-169.88亿</w:t>
      </w:r>
    </w:p>
    <w:p>
      <w:pPr>
        <w:numPr>
          <w:ilvl w:val="0"/>
          <w:numId w:val="1005"/>
        </w:numPr>
        <w:pStyle w:val="Compact"/>
      </w:pPr>
      <w:r>
        <w:t xml:space="preserve">通信设备：-160.86亿</w:t>
      </w:r>
    </w:p>
    <w:p>
      <w:pPr>
        <w:numPr>
          <w:ilvl w:val="0"/>
          <w:numId w:val="1005"/>
        </w:numPr>
        <w:pStyle w:val="Compact"/>
      </w:pPr>
      <w:r>
        <w:t xml:space="preserve">通信网络设备及器件：-121.94亿</w:t>
      </w:r>
    </w:p>
    <w:p>
      <w:pPr>
        <w:numPr>
          <w:ilvl w:val="0"/>
          <w:numId w:val="1005"/>
        </w:numPr>
        <w:pStyle w:val="Compact"/>
      </w:pPr>
      <w:r>
        <w:t xml:space="preserve">印制电路板：-89.26亿</w:t>
      </w:r>
    </w:p>
    <w:p>
      <w:pPr>
        <w:numPr>
          <w:ilvl w:val="0"/>
          <w:numId w:val="1005"/>
        </w:numPr>
        <w:pStyle w:val="Compact"/>
      </w:pPr>
      <w:r>
        <w:t xml:space="preserve">元件：-78.68亿</w:t>
      </w:r>
    </w:p>
    <w:p>
      <w:pPr>
        <w:numPr>
          <w:ilvl w:val="0"/>
          <w:numId w:val="1005"/>
        </w:numPr>
        <w:pStyle w:val="Compact"/>
      </w:pPr>
      <w:r>
        <w:t xml:space="preserve">光学光电子：-75.22亿</w:t>
      </w:r>
    </w:p>
    <w:p>
      <w:pPr>
        <w:numPr>
          <w:ilvl w:val="0"/>
          <w:numId w:val="1005"/>
        </w:numPr>
        <w:pStyle w:val="Compact"/>
      </w:pPr>
      <w:r>
        <w:t xml:space="preserve">集成电路封测：-54.18亿</w:t>
      </w:r>
    </w:p>
    <w:p>
      <w:pPr>
        <w:numPr>
          <w:ilvl w:val="0"/>
          <w:numId w:val="1005"/>
        </w:numPr>
        <w:pStyle w:val="Compact"/>
      </w:pPr>
      <w:r>
        <w:t xml:space="preserve">面板：-47.66亿</w:t>
      </w:r>
    </w:p>
    <w:p>
      <w:pPr>
        <w:numPr>
          <w:ilvl w:val="0"/>
          <w:numId w:val="1005"/>
        </w:numPr>
        <w:pStyle w:val="Compact"/>
      </w:pPr>
      <w:r>
        <w:t xml:space="preserve">消费电子零部件及组装：-40.96亿</w:t>
      </w:r>
    </w:p>
    <w:p>
      <w:pPr>
        <w:pStyle w:val="Heading3"/>
      </w:pPr>
      <w:bookmarkStart w:id="26" w:name="资金信号解读"/>
      <w:r>
        <w:t xml:space="preserve">🔍 资金信号解读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💰 在今日午盘实时资金榜缺失的情况下，最近一次可确认资金主攻方向仍然集中在创新药、数字芯片设计、半导体设备。</w:t>
      </w:r>
    </w:p>
    <w:p>
      <w:pPr>
        <w:numPr>
          <w:ilvl w:val="0"/>
          <w:numId w:val="1006"/>
        </w:numPr>
        <w:pStyle w:val="Compact"/>
      </w:pPr>
      <w:r>
        <w:t xml:space="preserve">📉 最近一次可确认的撤退方向仍然集中在电子、通信、PCB、元件、封测、面板、消费电子，这与盘前回避清单一致。</w:t>
      </w:r>
    </w:p>
    <w:p>
      <w:pPr>
        <w:numPr>
          <w:ilvl w:val="0"/>
          <w:numId w:val="1006"/>
        </w:numPr>
        <w:pStyle w:val="Compact"/>
      </w:pPr>
      <w:r>
        <w:t xml:space="preserve">⚠️ 这里必须强调：以上 TOP10 不是今天 11:45 的实时榜，而是上一交易日收盘采集 JSON 的真实数据。它可以作为午后风险地图，但不能替代今日午盘实时资金确认。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资金流出预警"/>
      <w:r>
        <w:t xml:space="preserve">⚠️ 资金流出预警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📉 由于今日 11:45 未拿到实时流出榜，午后最稳妥的做法，仍是沿用上一交易日已确认的退潮区做风控：电子 -194.81亿、通信 -169.88亿、通信设备 -160.86亿、印制电路板 -89.26亿、元件 -78.68亿。</w:t>
      </w:r>
    </w:p>
    <w:p>
      <w:pPr>
        <w:numPr>
          <w:ilvl w:val="0"/>
          <w:numId w:val="1007"/>
        </w:numPr>
        <w:pStyle w:val="Compact"/>
      </w:pPr>
      <w:r>
        <w:t xml:space="preserve">🚫 这些方向的共同问题，不是单一利空，而是此前高位抱团后的集中兑现风险。即使上午成长指数很强，也不能直接等同于旧科技主线全面修复。</w:t>
      </w:r>
    </w:p>
    <w:p>
      <w:pPr>
        <w:numPr>
          <w:ilvl w:val="0"/>
          <w:numId w:val="1007"/>
        </w:numPr>
        <w:pStyle w:val="Compact"/>
      </w:pPr>
      <w:r>
        <w:t xml:space="preserve">⚠️ 如果午后仍看不到通信设备、PCB、封测、消费电子的真实资金回补信号，就应继续把它们放在回避区，而不是因为跌深就贸然抄底。</w:t>
      </w:r>
    </w:p>
    <w:p>
      <w:pPr>
        <w:numPr>
          <w:ilvl w:val="0"/>
          <w:numId w:val="1007"/>
        </w:numPr>
        <w:pStyle w:val="Compact"/>
      </w:pPr>
      <w:r>
        <w:t xml:space="preserve">🔎 盘前已经提示泛通信、PCB、消费电子零部件、光学光电子先按弱势轮动处理；在今日午盘实时资金榜缺席的情况下，这条纪律反而更需要坚持。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盘前预判-vs-实盘"/>
      <w:r>
        <w:t xml:space="preserve">🎯 盘前预判 vs 实盘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✅ 命中点一：盘前判断</w:t>
      </w:r>
      <w:r>
        <w:t xml:space="preserve">“</w:t>
      </w:r>
      <w:r>
        <w:t xml:space="preserve">震荡偏强、结构轮动</w:t>
      </w:r>
      <w:r>
        <w:t xml:space="preserve">”</w:t>
      </w:r>
      <w:r>
        <w:t xml:space="preserve">被验证。上午上证指数仅 +0.2020%，但深证成指 +2.4665%、创业板指 +3.0625%、科创50 +3.5050%，明显不是权重带动的无差别普涨。</w:t>
      </w:r>
    </w:p>
    <w:p>
      <w:pPr>
        <w:numPr>
          <w:ilvl w:val="0"/>
          <w:numId w:val="1008"/>
        </w:numPr>
        <w:pStyle w:val="Compact"/>
      </w:pPr>
      <w:r>
        <w:t xml:space="preserve">✅ 命中点二：盘前强调</w:t>
      </w:r>
      <w:r>
        <w:t xml:space="preserve">“</w:t>
      </w:r>
      <w:r>
        <w:t xml:space="preserve">更适合顺着主线前排做确认，不适合盲目扩大持仓面</w:t>
      </w:r>
      <w:r>
        <w:t xml:space="preserve">”</w:t>
      </w:r>
      <w:r>
        <w:t xml:space="preserve">被验证。今天半日成交额 21048.36亿，较昨日同期缩量 15.88%，说明上涨更多依赖结构抱团，而不是全面增量进攻。</w:t>
      </w:r>
    </w:p>
    <w:p>
      <w:pPr>
        <w:numPr>
          <w:ilvl w:val="0"/>
          <w:numId w:val="1008"/>
        </w:numPr>
        <w:pStyle w:val="Compact"/>
      </w:pPr>
      <w:r>
        <w:t xml:space="preserve">✅ 命中点三：盘前认为 AI算力、半导体设备、创新药会是观察重点。从上午指数结构看，成长风格明显占优，至少说明市场仍在偏好高弹性主线，而不是回到纯防守配置。</w:t>
      </w:r>
    </w:p>
    <w:p>
      <w:pPr>
        <w:numPr>
          <w:ilvl w:val="0"/>
          <w:numId w:val="1008"/>
        </w:numPr>
        <w:pStyle w:val="Compact"/>
      </w:pPr>
      <w:r>
        <w:t xml:space="preserve">⚠️ 偏差点一：由于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均采集失败，今天上午究竟是 AI 更强还是医药更强，当前无法用真实午盘排行做最终确认。</w:t>
      </w:r>
    </w:p>
    <w:p>
      <w:pPr>
        <w:numPr>
          <w:ilvl w:val="0"/>
          <w:numId w:val="1008"/>
        </w:numPr>
        <w:pStyle w:val="Compact"/>
      </w:pPr>
      <w:r>
        <w:t xml:space="preserve">⚠️ 偏差点二：盘前列入观察的教育数智化方向，上午也没有拿到真实板块与个股扩散数据，因此不能把政策预期直接当成实盘验证结果。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下午盘操作建议"/>
      <w:r>
        <w:t xml:space="preserve">🎯 下午盘操作建议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💡 市场判断：下午继续按</w:t>
      </w:r>
      <w:r>
        <w:t xml:space="preserve">“</w:t>
      </w:r>
      <w:r>
        <w:t xml:space="preserve">指数偏强、成长占优、但成交缩量</w:t>
      </w:r>
      <w:r>
        <w:t xml:space="preserve">”</w:t>
      </w:r>
      <w:r>
        <w:t xml:space="preserve">的结构处理。能做的是主线确认，不能做的是把上午指数强势误判成全面牛市。</w:t>
      </w:r>
    </w:p>
    <w:p>
      <w:pPr>
        <w:numPr>
          <w:ilvl w:val="0"/>
          <w:numId w:val="1009"/>
        </w:numPr>
        <w:pStyle w:val="Compact"/>
      </w:pPr>
      <w:r>
        <w:t xml:space="preserve">✅ 可继续关注方向：AI算力-数字芯片设计/半导体设备。理由是科创50 +3.5050%、创业板指 +3.0625%，成长指数优势已经给出明确风格信号。</w:t>
      </w:r>
    </w:p>
    <w:p>
      <w:pPr>
        <w:numPr>
          <w:ilvl w:val="0"/>
          <w:numId w:val="1009"/>
        </w:numPr>
        <w:pStyle w:val="Compact"/>
      </w:pPr>
      <w:r>
        <w:t xml:space="preserve">👀 只观察方向：创新药/CXO、教育数智化。理由不是逻辑变弱，而是今日午盘缺少板块排行、资金流和活跃个股真数据，暂时不能把它们写成已确认主线。</w:t>
      </w:r>
    </w:p>
    <w:p>
      <w:pPr>
        <w:numPr>
          <w:ilvl w:val="0"/>
          <w:numId w:val="1009"/>
        </w:numPr>
        <w:pStyle w:val="Compact"/>
      </w:pPr>
      <w:r>
        <w:t xml:space="preserve">🚫 继续回避方向：通信设备、PCB、元件、消费电子、光学光电子。直到看到真实资金回补和活跃龙头止跌前，不建议抄底。</w:t>
      </w:r>
    </w:p>
    <w:p>
      <w:pPr>
        <w:numPr>
          <w:ilvl w:val="0"/>
          <w:numId w:val="1009"/>
        </w:numPr>
        <w:pStyle w:val="Compact"/>
      </w:pPr>
      <w:r>
        <w:t xml:space="preserve">💰 仓位建议：激进 40%以内，只做已确认风格占优的成长主线；稳健 25%以内，等午后若有新增有效数据再加仓；保守 10%以内，以观察为主。</w:t>
      </w:r>
    </w:p>
    <w:p>
      <w:pPr>
        <w:numPr>
          <w:ilvl w:val="0"/>
          <w:numId w:val="1009"/>
        </w:numPr>
        <w:pStyle w:val="Compact"/>
      </w:pPr>
      <w:r>
        <w:t xml:space="preserve">✅ 午后正向触发信号：科创50继续强于沪深300，创业板指维持 3.0000% 左右强势，且盘前关注方向里出现新增可确认的板块或资金佐证。</w:t>
      </w:r>
    </w:p>
    <w:p>
      <w:pPr>
        <w:numPr>
          <w:ilvl w:val="0"/>
          <w:numId w:val="1009"/>
        </w:numPr>
        <w:pStyle w:val="Compact"/>
      </w:pPr>
      <w:r>
        <w:t xml:space="preserve">🚫 午后失效信号：科创50和创业板指明显回吐，或成长指数冲高回落但依旧拿不到真实资金与板块确认；一旦出现这种组合，就不能激进追高。</w:t>
      </w:r>
    </w:p>
    <w:p>
      <w:pPr>
        <w:numPr>
          <w:ilvl w:val="0"/>
          <w:numId w:val="1009"/>
        </w:numPr>
        <w:pStyle w:val="Compact"/>
      </w:pPr>
      <w:r>
        <w:t xml:space="preserve">⚠️ 风险提示：当前最大风险不是指数点位，而是</w:t>
      </w:r>
      <w:r>
        <w:t xml:space="preserve">“</w:t>
      </w:r>
      <w:r>
        <w:t xml:space="preserve">数据缺口下的误判</w:t>
      </w:r>
      <w:r>
        <w:t xml:space="preserve">”</w:t>
      </w:r>
      <w:r>
        <w:t xml:space="preserve">。没有真实资金榜和板块榜时，宁可降低仓位，也不要把预判当事实。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下午投资方向分层"/>
      <w:r>
        <w:t xml:space="preserve">🎯 下午投资方向分层</w:t>
      </w:r>
      <w:bookmarkEnd w:id="30"/>
    </w:p>
    <w:p>
      <w:pPr>
        <w:pStyle w:val="Heading3"/>
      </w:pPr>
      <w:bookmarkStart w:id="31" w:name="方向一ai算力数字芯片设计半导体设备可参与优先级中高"/>
      <w:r>
        <w:t xml:space="preserve">方向一：AI算力—数字芯片设计/半导体设备（可参与，优先级：中高）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📌 证据链：上午科创50 +3.5050%、创业板指 +3.0625%、深证成指 +2.4665%，成长指数显著强于上证指数 +0.2020%；盘前政策面已确认国务院常务会议强调</w:t>
      </w:r>
      <w:r>
        <w:t xml:space="preserve">“</w:t>
      </w:r>
      <w:r>
        <w:t xml:space="preserve">加快关键技术攻关和超大规模智算集群建设</w:t>
      </w:r>
      <w:r>
        <w:t xml:space="preserve">”</w:t>
      </w:r>
      <w:r>
        <w:t xml:space="preserve">；最近一次可确认资金数据中，数字芯片设计主力净流入 44.20亿、半导体设备主力净流入 33.81亿。</w:t>
      </w:r>
    </w:p>
    <w:p>
      <w:pPr>
        <w:numPr>
          <w:ilvl w:val="0"/>
          <w:numId w:val="1010"/>
        </w:numPr>
        <w:pStyle w:val="Compact"/>
      </w:pPr>
      <w:r>
        <w:t xml:space="preserve">🔥 核心标的：兆易创新（603986，上一交易日成交额 431.50亿，科技中军）、澜起科技（688008，上一交易日涨跌幅 +13.08%，芯片设计高弹性样本）、中微公司（688012，上一交易日涨跌幅 +10.58%，设备核心）、华亚智能（003043，上一交易日半导体设备龙头样本）。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参与策略：激进仓位 25%-40%，只做分时承接最强的芯片设计与设备核心；稳健仓位 10%-25%，等午后成长指数继续走强再参与；保守仓位 0%-10%，只观察不追高。</w:t>
      </w:r>
    </w:p>
    <w:p>
      <w:pPr>
        <w:numPr>
          <w:ilvl w:val="0"/>
          <w:numId w:val="1010"/>
        </w:numPr>
        <w:pStyle w:val="Compact"/>
      </w:pPr>
      <w:r>
        <w:t xml:space="preserve">✅ 触发条件：科创50继续强于沪深300，创业板不明显回吐，且芯片设备方向出现新增可确认的成交或强势反馈。</w:t>
      </w:r>
    </w:p>
    <w:p>
      <w:pPr>
        <w:numPr>
          <w:ilvl w:val="0"/>
          <w:numId w:val="1010"/>
        </w:numPr>
        <w:pStyle w:val="Compact"/>
      </w:pPr>
      <w:r>
        <w:t xml:space="preserve">🚫 失效条件：科创50回吐明显、创业板冲高回落，或 AI芯片/设备核心跌破开盘价却没有资金新确认。</w:t>
      </w:r>
    </w:p>
    <w:p>
      <w:pPr>
        <w:numPr>
          <w:ilvl w:val="0"/>
          <w:numId w:val="1010"/>
        </w:numPr>
        <w:pStyle w:val="Compact"/>
      </w:pPr>
      <w:r>
        <w:t xml:space="preserve">⚠️ 风险：今日午盘缺失实时板块榜和个股校验，意味着方向逻辑可以成立，但个股强弱排序仍存在信息缺口。</w:t>
      </w:r>
    </w:p>
    <w:p>
      <w:pPr>
        <w:pStyle w:val="Heading3"/>
      </w:pPr>
      <w:bookmarkStart w:id="32" w:name="方向二创新药cxo化学制药医疗服务只观察优先级观察"/>
      <w:r>
        <w:t xml:space="preserve">方向二：创新药/CXO—化学制药/医疗服务（只观察，优先级：观察）</w:t>
      </w:r>
      <w:bookmarkEnd w:id="32"/>
    </w:p>
    <w:p>
      <w:pPr>
        <w:numPr>
          <w:ilvl w:val="0"/>
          <w:numId w:val="1011"/>
        </w:numPr>
        <w:pStyle w:val="Compact"/>
      </w:pPr>
      <w:r>
        <w:t xml:space="preserve">📌 证据链：盘前政策面已确认《国民健康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规划》与健康产业支持；最近一次可确认资金数据中，医药生物主力净流入 63.31亿、化学制药 28.11亿、化学制剂 25.55亿、医疗服务 21.45亿、医疗研发外包 18.14亿；但今日 11:45 的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全部缺失，无法确认上午是否仍是最强主线。</w:t>
      </w:r>
    </w:p>
    <w:p>
      <w:pPr>
        <w:numPr>
          <w:ilvl w:val="0"/>
          <w:numId w:val="1011"/>
        </w:numPr>
        <w:pStyle w:val="Compact"/>
      </w:pPr>
      <w:r>
        <w:t xml:space="preserve">🔥 核心标的：恒瑞医药（600276，上一交易日机构中军样本）、药明康德（603259，上一交易日 CXO 中军样本）、万邦医药（301520，上一交易日高辨识度强势样本）、海思科（002653，上一交易日化学制药/化学制剂样本）。</w:t>
      </w:r>
    </w:p>
    <w:p>
      <w:pPr>
        <w:numPr>
          <w:ilvl w:val="0"/>
          <w:numId w:val="1011"/>
        </w:numPr>
        <w:pStyle w:val="Compact"/>
      </w:pPr>
      <w:r>
        <w:t xml:space="preserve">💡 参与策略：激进资金不宜在数据缺口下先手追涨；稳健资金维持观察，等午后若有真实板块或资金确认再考虑；保守资金继续等待收盘复盘数据。</w:t>
      </w:r>
    </w:p>
    <w:p>
      <w:pPr>
        <w:numPr>
          <w:ilvl w:val="0"/>
          <w:numId w:val="1011"/>
        </w:numPr>
        <w:pStyle w:val="Compact"/>
      </w:pPr>
      <w:r>
        <w:t xml:space="preserve">✅ 触发条件：午后若补充到真实板块排行，且医药细分继续位居前列，同时核心中军不走弱，才考虑从观察升级为可参与。</w:t>
      </w:r>
    </w:p>
    <w:p>
      <w:pPr>
        <w:numPr>
          <w:ilvl w:val="0"/>
          <w:numId w:val="1011"/>
        </w:numPr>
        <w:pStyle w:val="Compact"/>
      </w:pPr>
      <w:r>
        <w:t xml:space="preserve">🚫 失效条件：午后依然没有真实资金与板块确认，或医药核心股先走弱。</w:t>
      </w:r>
    </w:p>
    <w:p>
      <w:pPr>
        <w:numPr>
          <w:ilvl w:val="0"/>
          <w:numId w:val="1011"/>
        </w:numPr>
        <w:pStyle w:val="Compact"/>
      </w:pPr>
      <w:r>
        <w:t xml:space="preserve">⚠️ 风险：这个方向的问题不是逻辑弱，而是当前不能把上一交易日强势直接等同于今天上午强势。</w:t>
      </w:r>
    </w:p>
    <w:p>
      <w:pPr>
        <w:pStyle w:val="Heading3"/>
      </w:pPr>
      <w:bookmarkStart w:id="33" w:name="方向三通信设备pcb消费电子应回避优先级高"/>
      <w:r>
        <w:t xml:space="preserve">方向三：通信设备/PCB/消费电子（应回避，优先级：高）</w:t>
      </w:r>
      <w:bookmarkEnd w:id="33"/>
    </w:p>
    <w:p>
      <w:pPr>
        <w:numPr>
          <w:ilvl w:val="0"/>
          <w:numId w:val="1012"/>
        </w:numPr>
        <w:pStyle w:val="Compact"/>
      </w:pPr>
      <w:r>
        <w:t xml:space="preserve">📌 证据链：最近一次可确认主力净流出 TOP10 中，电子 -194.81亿、通信 -169.88亿、通信设备 -160.86亿、通信网络设备及器件 -121.94亿、印制电路板 -89.26亿、元件 -78.68亿、光学光电子 -75.22亿、消费电子零部件及组装 -40.96亿；盘前已把泛通信、PCB、消费电子零部件、光学光电子列为回避方向。</w:t>
      </w:r>
    </w:p>
    <w:p>
      <w:pPr>
        <w:numPr>
          <w:ilvl w:val="0"/>
          <w:numId w:val="1012"/>
        </w:numPr>
        <w:pStyle w:val="Compact"/>
      </w:pPr>
      <w:r>
        <w:t xml:space="preserve">🔥 核心风险标的：中际旭创（300308，上一交易日高位资金撤退样本）、新易盛（300502，上一交易日高位资金撤退样本）、长电科技（600584，上一交易日封测分歧样本）、天孚通信（300394，上一交易日光模块退潮样本）、东山精密（002384，上一交易日果链/PCB 承压样本）。</w:t>
      </w:r>
    </w:p>
    <w:p>
      <w:pPr>
        <w:numPr>
          <w:ilvl w:val="0"/>
          <w:numId w:val="1012"/>
        </w:numPr>
        <w:pStyle w:val="Compact"/>
      </w:pPr>
      <w:r>
        <w:t xml:space="preserve">💡 参与策略：激进资金不逆势接飞刀；稳健资金只在真实资金回补后再考虑；保守资金继续全天回避。</w:t>
      </w:r>
    </w:p>
    <w:p>
      <w:pPr>
        <w:numPr>
          <w:ilvl w:val="0"/>
          <w:numId w:val="1012"/>
        </w:numPr>
        <w:pStyle w:val="Compact"/>
      </w:pPr>
      <w:r>
        <w:t xml:space="preserve">✅ 回避解除条件：后续有效采集显示这些方向出现明确资金回流，且核心大成交个股同步止跌。</w:t>
      </w:r>
    </w:p>
    <w:p>
      <w:pPr>
        <w:numPr>
          <w:ilvl w:val="0"/>
          <w:numId w:val="1012"/>
        </w:numPr>
        <w:pStyle w:val="Compact"/>
      </w:pPr>
      <w:r>
        <w:t xml:space="preserve">🚫 持续回避条件：午后仍无真实资金修复确认，或成长指数虽然强但旧主线个股继续弱势震荡。</w:t>
      </w:r>
    </w:p>
    <w:p>
      <w:pPr>
        <w:numPr>
          <w:ilvl w:val="0"/>
          <w:numId w:val="1012"/>
        </w:numPr>
        <w:pStyle w:val="Compact"/>
      </w:pPr>
      <w:r>
        <w:t xml:space="preserve">⚠️ 风险：最容易犯的错误，是把</w:t>
      </w:r>
      <w:r>
        <w:t xml:space="preserve">“</w:t>
      </w:r>
      <w:r>
        <w:t xml:space="preserve">指数强</w:t>
      </w:r>
      <w:r>
        <w:t xml:space="preserve">”</w:t>
      </w:r>
      <w:r>
        <w:t xml:space="preserve">误解为</w:t>
      </w:r>
      <w:r>
        <w:t xml:space="preserve">“</w:t>
      </w:r>
      <w:r>
        <w:t xml:space="preserve">旧主线也会自动修复</w:t>
      </w:r>
      <w:r>
        <w:t xml:space="preserve">”</w:t>
      </w:r>
      <w:r>
        <w:t xml:space="preserve">。在没有真实流入榜前，这类抄底胜率最低。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生成时间：2026-06-30 11:45（北京时间，Asia/Shanghai）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2026-06-30T03:49:49Z</dcterms:created>
  <dcterms:modified xsi:type="dcterms:W3CDTF">2026-06-30T03:49:49Z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